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02E58">
      <w:pPr>
        <w:spacing w:line="360" w:lineRule="auto"/>
        <w:jc w:val="left"/>
        <w:outlineLvl w:val="0"/>
        <w:rPr>
          <w:rFonts w:ascii="宋体" w:hAnsi="宋体" w:cs="宋体"/>
          <w:b/>
          <w:bCs/>
          <w:color w:val="auto"/>
          <w:sz w:val="36"/>
          <w:szCs w:val="36"/>
        </w:rPr>
      </w:pPr>
    </w:p>
    <w:p w14:paraId="4C64675F">
      <w:pPr>
        <w:spacing w:line="500" w:lineRule="exact"/>
        <w:ind w:firstLine="360" w:firstLineChars="100"/>
        <w:jc w:val="left"/>
        <w:outlineLvl w:val="0"/>
        <w:rPr>
          <w:rFonts w:hint="eastAsia" w:ascii="宋体" w:hAnsi="宋体" w:eastAsia="宋体" w:cs="宋体"/>
          <w:color w:val="auto"/>
          <w:sz w:val="36"/>
          <w:szCs w:val="36"/>
          <w:lang w:eastAsia="zh-CN"/>
        </w:rPr>
      </w:pPr>
      <w:bookmarkStart w:id="0" w:name="OLE_LINK1"/>
      <w:r>
        <w:rPr>
          <w:rFonts w:hint="eastAsia" w:ascii="宋体" w:hAnsi="宋体" w:cs="宋体"/>
          <w:color w:val="auto"/>
          <w:sz w:val="36"/>
          <w:szCs w:val="36"/>
          <w:lang w:val="en-US" w:eastAsia="zh-CN"/>
        </w:rPr>
        <w:t>项目</w:t>
      </w:r>
      <w:r>
        <w:rPr>
          <w:rFonts w:hint="eastAsia" w:ascii="宋体" w:hAnsi="宋体" w:cs="宋体"/>
          <w:color w:val="auto"/>
          <w:sz w:val="36"/>
          <w:szCs w:val="36"/>
        </w:rPr>
        <w:t>编号：</w:t>
      </w:r>
      <w:r>
        <w:rPr>
          <w:rFonts w:hint="eastAsia" w:ascii="宋体" w:hAnsi="宋体" w:cs="宋体"/>
          <w:color w:val="auto"/>
          <w:sz w:val="36"/>
          <w:szCs w:val="36"/>
          <w:lang w:eastAsia="zh-CN"/>
        </w:rPr>
        <w:t>JJZB2609017</w:t>
      </w:r>
    </w:p>
    <w:p w14:paraId="1BBD1E8E">
      <w:pPr>
        <w:spacing w:line="500" w:lineRule="exact"/>
        <w:ind w:firstLine="360" w:firstLineChars="100"/>
        <w:jc w:val="left"/>
        <w:outlineLvl w:val="0"/>
        <w:rPr>
          <w:rFonts w:hint="eastAsia" w:ascii="宋体" w:hAnsi="宋体" w:eastAsia="宋体" w:cs="宋体"/>
          <w:color w:val="auto"/>
          <w:sz w:val="36"/>
          <w:szCs w:val="36"/>
          <w:lang w:eastAsia="zh-CN"/>
        </w:rPr>
      </w:pPr>
      <w:r>
        <w:rPr>
          <w:rFonts w:hint="eastAsia" w:ascii="宋体" w:hAnsi="宋体" w:cs="宋体"/>
          <w:color w:val="auto"/>
          <w:sz w:val="36"/>
          <w:szCs w:val="36"/>
        </w:rPr>
        <w:t>项目名称：</w:t>
      </w:r>
      <w:r>
        <w:rPr>
          <w:rFonts w:hint="eastAsia" w:ascii="宋体" w:hAnsi="宋体" w:cs="宋体"/>
          <w:color w:val="auto"/>
          <w:sz w:val="36"/>
          <w:szCs w:val="36"/>
          <w:lang w:eastAsia="zh-CN"/>
        </w:rPr>
        <w:t>重庆市涪陵区博物馆800kVA专变增容工程（涪陵区博物馆展厅能源提质项目）（第四次）</w:t>
      </w:r>
    </w:p>
    <w:p w14:paraId="009CEC65">
      <w:pPr>
        <w:jc w:val="center"/>
        <w:rPr>
          <w:rFonts w:ascii="宋体" w:hAnsi="宋体" w:cs="宋体"/>
          <w:color w:val="auto"/>
        </w:rPr>
      </w:pPr>
    </w:p>
    <w:bookmarkEnd w:id="0"/>
    <w:p w14:paraId="6D204374">
      <w:pPr>
        <w:pStyle w:val="22"/>
        <w:rPr>
          <w:rFonts w:ascii="宋体" w:hAnsi="宋体" w:cs="宋体"/>
          <w:color w:val="auto"/>
        </w:rPr>
      </w:pPr>
    </w:p>
    <w:p w14:paraId="2992084F">
      <w:pPr>
        <w:rPr>
          <w:rFonts w:ascii="宋体" w:hAnsi="宋体" w:cs="宋体"/>
          <w:color w:val="auto"/>
        </w:rPr>
      </w:pPr>
    </w:p>
    <w:p w14:paraId="0CE4E682">
      <w:pPr>
        <w:pStyle w:val="22"/>
        <w:rPr>
          <w:rFonts w:ascii="宋体" w:hAnsi="宋体" w:cs="宋体"/>
          <w:color w:val="auto"/>
        </w:rPr>
      </w:pPr>
    </w:p>
    <w:p w14:paraId="30641784">
      <w:pPr>
        <w:rPr>
          <w:rFonts w:ascii="宋体" w:hAnsi="宋体" w:cs="宋体"/>
          <w:color w:val="auto"/>
        </w:rPr>
      </w:pPr>
    </w:p>
    <w:p w14:paraId="1BAFA825">
      <w:pPr>
        <w:spacing w:line="1320" w:lineRule="exact"/>
        <w:jc w:val="center"/>
        <w:outlineLvl w:val="0"/>
        <w:rPr>
          <w:rFonts w:ascii="宋体" w:hAnsi="宋体" w:cs="宋体"/>
          <w:color w:val="auto"/>
          <w:sz w:val="84"/>
          <w:szCs w:val="84"/>
        </w:rPr>
      </w:pPr>
      <w:bookmarkStart w:id="1" w:name="_Toc31370"/>
      <w:bookmarkStart w:id="2" w:name="_Toc7408"/>
      <w:bookmarkStart w:id="3" w:name="_Toc19609"/>
      <w:bookmarkStart w:id="4" w:name="_Toc18758"/>
      <w:bookmarkStart w:id="5" w:name="_Toc31917"/>
      <w:bookmarkStart w:id="6" w:name="_Toc2781"/>
      <w:bookmarkStart w:id="7" w:name="_Toc16779"/>
      <w:bookmarkStart w:id="8" w:name="_Toc17591"/>
      <w:bookmarkStart w:id="9" w:name="_Toc30988"/>
      <w:r>
        <w:rPr>
          <w:rFonts w:hint="eastAsia" w:ascii="宋体" w:hAnsi="宋体" w:cs="宋体"/>
          <w:color w:val="auto"/>
          <w:sz w:val="84"/>
          <w:szCs w:val="84"/>
          <w:lang w:eastAsia="zh-CN"/>
        </w:rPr>
        <w:t>询价</w:t>
      </w:r>
      <w:r>
        <w:rPr>
          <w:rFonts w:hint="eastAsia" w:ascii="宋体" w:hAnsi="宋体" w:cs="宋体"/>
          <w:color w:val="auto"/>
          <w:sz w:val="84"/>
          <w:szCs w:val="84"/>
        </w:rPr>
        <w:t>文件</w:t>
      </w:r>
      <w:bookmarkEnd w:id="1"/>
      <w:bookmarkEnd w:id="2"/>
      <w:bookmarkEnd w:id="3"/>
      <w:bookmarkEnd w:id="4"/>
      <w:bookmarkEnd w:id="5"/>
      <w:bookmarkEnd w:id="6"/>
      <w:bookmarkEnd w:id="7"/>
      <w:bookmarkEnd w:id="8"/>
      <w:bookmarkEnd w:id="9"/>
    </w:p>
    <w:p w14:paraId="47D30E85">
      <w:pPr>
        <w:snapToGrid w:val="0"/>
        <w:spacing w:line="360" w:lineRule="auto"/>
        <w:jc w:val="center"/>
        <w:rPr>
          <w:rFonts w:ascii="宋体" w:hAnsi="宋体" w:cs="宋体"/>
          <w:color w:val="auto"/>
          <w:sz w:val="36"/>
          <w:szCs w:val="36"/>
        </w:rPr>
      </w:pPr>
      <w:r>
        <w:rPr>
          <w:rFonts w:hint="eastAsia" w:ascii="宋体" w:hAnsi="宋体" w:cs="宋体"/>
          <w:color w:val="auto"/>
          <w:sz w:val="36"/>
          <w:szCs w:val="36"/>
        </w:rPr>
        <w:t>（最低价法）</w:t>
      </w:r>
    </w:p>
    <w:p w14:paraId="57E475A6">
      <w:pPr>
        <w:spacing w:line="700" w:lineRule="exact"/>
        <w:jc w:val="center"/>
        <w:rPr>
          <w:rFonts w:ascii="宋体" w:hAnsi="宋体" w:cs="宋体"/>
          <w:color w:val="auto"/>
          <w:sz w:val="32"/>
        </w:rPr>
      </w:pPr>
    </w:p>
    <w:p w14:paraId="37B427AC">
      <w:pPr>
        <w:pStyle w:val="22"/>
        <w:ind w:firstLine="0"/>
        <w:rPr>
          <w:rFonts w:ascii="宋体" w:hAnsi="宋体" w:cs="宋体"/>
          <w:color w:val="auto"/>
        </w:rPr>
      </w:pPr>
    </w:p>
    <w:p w14:paraId="428758CD">
      <w:pPr>
        <w:spacing w:line="500" w:lineRule="exact"/>
        <w:ind w:firstLine="2340" w:firstLineChars="650"/>
        <w:outlineLvl w:val="0"/>
        <w:rPr>
          <w:rFonts w:ascii="宋体" w:hAnsi="宋体" w:cs="宋体"/>
          <w:color w:val="auto"/>
          <w:sz w:val="36"/>
          <w:szCs w:val="36"/>
        </w:rPr>
      </w:pPr>
    </w:p>
    <w:p w14:paraId="6381BB6F">
      <w:pPr>
        <w:spacing w:line="700" w:lineRule="exact"/>
        <w:jc w:val="center"/>
        <w:rPr>
          <w:rFonts w:ascii="宋体" w:hAnsi="宋体" w:cs="宋体"/>
          <w:b/>
          <w:color w:val="auto"/>
          <w:sz w:val="36"/>
          <w:szCs w:val="36"/>
        </w:rPr>
      </w:pPr>
    </w:p>
    <w:p w14:paraId="01FEAD24">
      <w:pPr>
        <w:pStyle w:val="22"/>
        <w:ind w:firstLine="0"/>
        <w:rPr>
          <w:rFonts w:ascii="宋体" w:hAnsi="宋体" w:cs="宋体"/>
          <w:color w:val="auto"/>
          <w:sz w:val="36"/>
          <w:szCs w:val="36"/>
        </w:rPr>
      </w:pPr>
    </w:p>
    <w:p w14:paraId="6BB6AEAA">
      <w:pPr>
        <w:spacing w:line="500" w:lineRule="exact"/>
        <w:ind w:firstLine="1446" w:firstLineChars="400"/>
        <w:outlineLvl w:val="0"/>
        <w:rPr>
          <w:rFonts w:hint="eastAsia" w:ascii="宋体" w:hAnsi="宋体" w:eastAsia="宋体" w:cs="宋体"/>
          <w:b/>
          <w:bCs/>
          <w:color w:val="auto"/>
          <w:sz w:val="36"/>
          <w:szCs w:val="36"/>
          <w:lang w:eastAsia="zh-CN"/>
        </w:rPr>
      </w:pPr>
      <w:r>
        <w:rPr>
          <w:rFonts w:hint="eastAsia" w:ascii="宋体" w:hAnsi="宋体" w:cs="宋体"/>
          <w:b/>
          <w:bCs/>
          <w:color w:val="auto"/>
          <w:sz w:val="36"/>
          <w:szCs w:val="36"/>
        </w:rPr>
        <w:t>采购人：</w:t>
      </w:r>
      <w:bookmarkStart w:id="10" w:name="OLE_LINK2"/>
      <w:r>
        <w:rPr>
          <w:rFonts w:hint="eastAsia" w:ascii="宋体" w:hAnsi="宋体" w:cs="宋体"/>
          <w:b/>
          <w:bCs/>
          <w:color w:val="auto"/>
          <w:sz w:val="36"/>
          <w:szCs w:val="36"/>
          <w:lang w:eastAsia="zh-CN"/>
        </w:rPr>
        <w:t>重庆市涪陵区博物馆</w:t>
      </w:r>
    </w:p>
    <w:p w14:paraId="44D10C26">
      <w:pPr>
        <w:spacing w:line="700" w:lineRule="exact"/>
        <w:ind w:firstLine="1446" w:firstLineChars="400"/>
        <w:outlineLvl w:val="0"/>
        <w:rPr>
          <w:rFonts w:ascii="宋体" w:hAnsi="宋体" w:cs="宋体"/>
          <w:b/>
          <w:bCs/>
          <w:color w:val="auto"/>
          <w:sz w:val="36"/>
          <w:szCs w:val="36"/>
        </w:rPr>
      </w:pPr>
      <w:r>
        <w:rPr>
          <w:rFonts w:hint="eastAsia" w:ascii="宋体" w:hAnsi="宋体" w:cs="宋体"/>
          <w:b/>
          <w:bCs/>
          <w:color w:val="auto"/>
          <w:sz w:val="36"/>
          <w:szCs w:val="36"/>
        </w:rPr>
        <w:t>采购代理机构：重庆鸿兴招标代理有限公司</w:t>
      </w:r>
    </w:p>
    <w:p w14:paraId="59E9738F">
      <w:pPr>
        <w:pStyle w:val="2"/>
        <w:rPr>
          <w:rFonts w:ascii="宋体" w:hAnsi="宋体" w:cs="宋体"/>
          <w:color w:val="auto"/>
          <w:sz w:val="36"/>
          <w:szCs w:val="36"/>
        </w:rPr>
      </w:pPr>
    </w:p>
    <w:p w14:paraId="206E680F">
      <w:pPr>
        <w:spacing w:line="480" w:lineRule="exact"/>
        <w:jc w:val="center"/>
        <w:outlineLvl w:val="0"/>
        <w:rPr>
          <w:rFonts w:ascii="宋体" w:hAnsi="宋体" w:cs="宋体"/>
          <w:b/>
          <w:bCs/>
          <w:color w:val="auto"/>
          <w:sz w:val="36"/>
          <w:szCs w:val="36"/>
        </w:rPr>
      </w:pPr>
      <w:r>
        <w:rPr>
          <w:rFonts w:hint="eastAsia" w:ascii="宋体" w:hAnsi="宋体" w:cs="宋体"/>
          <w:b/>
          <w:bCs/>
          <w:color w:val="auto"/>
          <w:sz w:val="36"/>
          <w:szCs w:val="36"/>
        </w:rPr>
        <w:t>二〇二</w:t>
      </w:r>
      <w:r>
        <w:rPr>
          <w:rFonts w:hint="eastAsia" w:ascii="宋体" w:hAnsi="宋体" w:cs="宋体"/>
          <w:b/>
          <w:bCs/>
          <w:color w:val="auto"/>
          <w:sz w:val="36"/>
          <w:szCs w:val="36"/>
          <w:lang w:val="en-US" w:eastAsia="zh-CN"/>
        </w:rPr>
        <w:t>六</w:t>
      </w:r>
      <w:r>
        <w:rPr>
          <w:rFonts w:hint="eastAsia" w:ascii="宋体" w:hAnsi="宋体" w:cs="宋体"/>
          <w:b/>
          <w:bCs/>
          <w:color w:val="auto"/>
          <w:sz w:val="36"/>
          <w:szCs w:val="36"/>
        </w:rPr>
        <w:t>年</w:t>
      </w:r>
      <w:r>
        <w:rPr>
          <w:rFonts w:hint="eastAsia" w:ascii="宋体" w:hAnsi="宋体" w:cs="宋体"/>
          <w:b/>
          <w:bCs/>
          <w:color w:val="auto"/>
          <w:sz w:val="36"/>
          <w:szCs w:val="36"/>
          <w:lang w:eastAsia="zh-CN"/>
        </w:rPr>
        <w:t>十</w:t>
      </w:r>
      <w:r>
        <w:rPr>
          <w:rFonts w:hint="eastAsia" w:ascii="宋体" w:hAnsi="宋体" w:cs="宋体"/>
          <w:b/>
          <w:bCs/>
          <w:color w:val="auto"/>
          <w:sz w:val="36"/>
          <w:szCs w:val="36"/>
        </w:rPr>
        <w:t>月</w:t>
      </w:r>
    </w:p>
    <w:bookmarkEnd w:id="10"/>
    <w:p w14:paraId="1F7FC1C3">
      <w:pPr>
        <w:spacing w:line="480" w:lineRule="exact"/>
        <w:jc w:val="center"/>
        <w:outlineLvl w:val="0"/>
        <w:rPr>
          <w:rFonts w:ascii="宋体" w:hAnsi="宋体" w:cs="宋体"/>
          <w:b/>
          <w:bCs/>
          <w:color w:val="auto"/>
          <w:sz w:val="44"/>
          <w:szCs w:val="44"/>
        </w:rPr>
      </w:pPr>
    </w:p>
    <w:p w14:paraId="52525C3F">
      <w:pPr>
        <w:spacing w:line="480" w:lineRule="exact"/>
        <w:jc w:val="center"/>
        <w:outlineLvl w:val="0"/>
        <w:rPr>
          <w:rFonts w:ascii="宋体" w:hAnsi="宋体" w:cs="宋体"/>
          <w:b/>
          <w:bCs/>
          <w:color w:val="auto"/>
          <w:sz w:val="44"/>
          <w:szCs w:val="44"/>
        </w:rPr>
      </w:pPr>
    </w:p>
    <w:p w14:paraId="7A8A1B1A">
      <w:pPr>
        <w:rPr>
          <w:rFonts w:hint="eastAsia" w:ascii="宋体" w:hAnsi="宋体" w:cs="宋体"/>
          <w:b/>
          <w:bCs/>
          <w:color w:val="auto"/>
          <w:sz w:val="44"/>
          <w:szCs w:val="28"/>
        </w:rPr>
      </w:pPr>
      <w:r>
        <w:rPr>
          <w:rFonts w:hint="eastAsia" w:ascii="宋体" w:hAnsi="宋体" w:cs="宋体"/>
          <w:b/>
          <w:bCs/>
          <w:color w:val="auto"/>
          <w:sz w:val="44"/>
          <w:szCs w:val="28"/>
        </w:rPr>
        <w:br w:type="page"/>
      </w:r>
    </w:p>
    <w:p w14:paraId="59C0D23E">
      <w:pPr>
        <w:spacing w:line="480" w:lineRule="exact"/>
        <w:jc w:val="center"/>
        <w:outlineLvl w:val="0"/>
        <w:rPr>
          <w:rFonts w:ascii="宋体" w:hAnsi="宋体" w:cs="宋体"/>
          <w:b/>
          <w:bCs/>
          <w:color w:val="auto"/>
          <w:sz w:val="44"/>
          <w:szCs w:val="28"/>
        </w:rPr>
      </w:pPr>
      <w:r>
        <w:rPr>
          <w:rFonts w:hint="eastAsia" w:ascii="宋体" w:hAnsi="宋体" w:cs="宋体"/>
          <w:b/>
          <w:bCs/>
          <w:color w:val="auto"/>
          <w:sz w:val="44"/>
          <w:szCs w:val="28"/>
        </w:rPr>
        <w:t>目   录</w:t>
      </w:r>
    </w:p>
    <w:p w14:paraId="0960AC35">
      <w:pPr>
        <w:pStyle w:val="19"/>
        <w:tabs>
          <w:tab w:val="right" w:leader="dot" w:pos="9412"/>
        </w:tabs>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TOC \o "1-3" \h \z </w:instrText>
      </w:r>
      <w:r>
        <w:rPr>
          <w:rFonts w:hint="eastAsia" w:ascii="宋体" w:hAnsi="宋体" w:cs="宋体"/>
          <w:color w:val="auto"/>
          <w:sz w:val="24"/>
          <w:szCs w:val="24"/>
        </w:rPr>
        <w:fldChar w:fldCharType="separate"/>
      </w:r>
      <w:r>
        <w:rPr>
          <w:rFonts w:hint="eastAsia" w:ascii="宋体" w:hAnsi="宋体" w:cs="宋体"/>
          <w:color w:val="auto"/>
          <w:szCs w:val="24"/>
        </w:rPr>
        <w:fldChar w:fldCharType="begin"/>
      </w:r>
      <w:r>
        <w:rPr>
          <w:rFonts w:hint="eastAsia" w:ascii="宋体" w:hAnsi="宋体" w:cs="宋体"/>
          <w:szCs w:val="24"/>
        </w:rPr>
        <w:instrText xml:space="preserve"> HYPERLINK \l _Toc20523 </w:instrText>
      </w:r>
      <w:r>
        <w:rPr>
          <w:rFonts w:hint="eastAsia" w:ascii="宋体" w:hAnsi="宋体" w:cs="宋体"/>
          <w:szCs w:val="24"/>
        </w:rPr>
        <w:fldChar w:fldCharType="separate"/>
      </w:r>
      <w:r>
        <w:rPr>
          <w:rFonts w:hint="eastAsia" w:ascii="宋体" w:hAnsi="宋体" w:eastAsia="宋体" w:cs="宋体"/>
          <w:szCs w:val="30"/>
        </w:rPr>
        <w:t xml:space="preserve">第一篇  </w:t>
      </w:r>
      <w:r>
        <w:rPr>
          <w:rFonts w:hint="eastAsia" w:ascii="宋体" w:hAnsi="宋体" w:eastAsia="宋体" w:cs="宋体"/>
          <w:szCs w:val="30"/>
          <w:lang w:eastAsia="zh-CN"/>
        </w:rPr>
        <w:t>询价</w:t>
      </w:r>
      <w:r>
        <w:rPr>
          <w:rFonts w:hint="eastAsia" w:ascii="宋体" w:hAnsi="宋体" w:eastAsia="宋体" w:cs="宋体"/>
          <w:szCs w:val="30"/>
        </w:rPr>
        <w:t>邀请书</w:t>
      </w:r>
      <w:r>
        <w:tab/>
      </w:r>
      <w:r>
        <w:fldChar w:fldCharType="begin"/>
      </w:r>
      <w:r>
        <w:instrText xml:space="preserve"> PAGEREF _Toc20523 \h </w:instrText>
      </w:r>
      <w:r>
        <w:fldChar w:fldCharType="separate"/>
      </w:r>
      <w:r>
        <w:t>- 4 -</w:t>
      </w:r>
      <w:r>
        <w:fldChar w:fldCharType="end"/>
      </w:r>
      <w:r>
        <w:rPr>
          <w:rFonts w:hint="eastAsia" w:ascii="宋体" w:hAnsi="宋体" w:cs="宋体"/>
          <w:color w:val="auto"/>
          <w:szCs w:val="24"/>
        </w:rPr>
        <w:fldChar w:fldCharType="end"/>
      </w:r>
    </w:p>
    <w:p w14:paraId="3B742C5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_Toc9945 </w:instrText>
      </w:r>
      <w:r>
        <w:rPr>
          <w:rFonts w:hint="eastAsia" w:ascii="宋体" w:hAnsi="宋体" w:cs="宋体"/>
          <w:szCs w:val="24"/>
        </w:rPr>
        <w:fldChar w:fldCharType="separate"/>
      </w:r>
      <w:r>
        <w:rPr>
          <w:rFonts w:hint="eastAsia" w:ascii="宋体" w:hAnsi="宋体" w:cs="宋体"/>
          <w:szCs w:val="24"/>
        </w:rPr>
        <w:t xml:space="preserve">一、 </w:t>
      </w:r>
      <w:r>
        <w:rPr>
          <w:rFonts w:hint="eastAsia" w:ascii="宋体" w:hAnsi="宋体" w:cs="宋体"/>
          <w:szCs w:val="24"/>
          <w:lang w:eastAsia="zh-CN"/>
        </w:rPr>
        <w:t>询价</w:t>
      </w:r>
      <w:r>
        <w:rPr>
          <w:rFonts w:hint="eastAsia" w:ascii="宋体" w:hAnsi="宋体" w:cs="宋体"/>
          <w:szCs w:val="24"/>
        </w:rPr>
        <w:t>采购内容</w:t>
      </w:r>
      <w:r>
        <w:tab/>
      </w:r>
      <w:r>
        <w:fldChar w:fldCharType="begin"/>
      </w:r>
      <w:r>
        <w:instrText xml:space="preserve"> PAGEREF _Toc9945 \h </w:instrText>
      </w:r>
      <w:r>
        <w:fldChar w:fldCharType="separate"/>
      </w:r>
      <w:r>
        <w:t>- 4 -</w:t>
      </w:r>
      <w:r>
        <w:fldChar w:fldCharType="end"/>
      </w:r>
      <w:r>
        <w:rPr>
          <w:rFonts w:hint="eastAsia" w:ascii="宋体" w:hAnsi="宋体" w:cs="宋体"/>
          <w:color w:val="auto"/>
          <w:szCs w:val="24"/>
        </w:rPr>
        <w:fldChar w:fldCharType="end"/>
      </w:r>
    </w:p>
    <w:p w14:paraId="0652349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_Toc9465 </w:instrText>
      </w:r>
      <w:r>
        <w:rPr>
          <w:rFonts w:hint="eastAsia" w:ascii="宋体" w:hAnsi="宋体" w:cs="宋体"/>
          <w:szCs w:val="24"/>
        </w:rPr>
        <w:fldChar w:fldCharType="separate"/>
      </w:r>
      <w:r>
        <w:rPr>
          <w:rFonts w:hint="eastAsia" w:ascii="宋体" w:hAnsi="宋体" w:cs="宋体"/>
          <w:szCs w:val="24"/>
        </w:rPr>
        <w:t>二、资金来源</w:t>
      </w:r>
      <w:r>
        <w:tab/>
      </w:r>
      <w:r>
        <w:fldChar w:fldCharType="begin"/>
      </w:r>
      <w:r>
        <w:instrText xml:space="preserve"> PAGEREF _Toc9465 \h </w:instrText>
      </w:r>
      <w:r>
        <w:fldChar w:fldCharType="separate"/>
      </w:r>
      <w:r>
        <w:t>- 4 -</w:t>
      </w:r>
      <w:r>
        <w:fldChar w:fldCharType="end"/>
      </w:r>
      <w:r>
        <w:rPr>
          <w:rFonts w:hint="eastAsia" w:ascii="宋体" w:hAnsi="宋体" w:cs="宋体"/>
          <w:color w:val="auto"/>
          <w:szCs w:val="24"/>
        </w:rPr>
        <w:fldChar w:fldCharType="end"/>
      </w:r>
    </w:p>
    <w:p w14:paraId="044875D1">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_Toc19469 </w:instrText>
      </w:r>
      <w:r>
        <w:rPr>
          <w:rFonts w:hint="eastAsia" w:ascii="宋体" w:hAnsi="宋体" w:cs="宋体"/>
          <w:szCs w:val="24"/>
        </w:rPr>
        <w:fldChar w:fldCharType="separate"/>
      </w:r>
      <w:r>
        <w:rPr>
          <w:rFonts w:hint="eastAsia" w:ascii="宋体" w:hAnsi="宋体" w:cs="宋体"/>
          <w:szCs w:val="24"/>
        </w:rPr>
        <w:t>三、供应商资格条件</w:t>
      </w:r>
      <w:r>
        <w:tab/>
      </w:r>
      <w:r>
        <w:fldChar w:fldCharType="begin"/>
      </w:r>
      <w:r>
        <w:instrText xml:space="preserve"> PAGEREF _Toc19469 \h </w:instrText>
      </w:r>
      <w:r>
        <w:fldChar w:fldCharType="separate"/>
      </w:r>
      <w:r>
        <w:t>- 4 -</w:t>
      </w:r>
      <w:r>
        <w:fldChar w:fldCharType="end"/>
      </w:r>
      <w:r>
        <w:rPr>
          <w:rFonts w:hint="eastAsia" w:ascii="宋体" w:hAnsi="宋体" w:cs="宋体"/>
          <w:color w:val="auto"/>
          <w:szCs w:val="24"/>
        </w:rPr>
        <w:fldChar w:fldCharType="end"/>
      </w:r>
    </w:p>
    <w:p w14:paraId="54E1459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_Toc15014 </w:instrText>
      </w:r>
      <w:r>
        <w:rPr>
          <w:rFonts w:hint="eastAsia" w:ascii="宋体" w:hAnsi="宋体" w:cs="宋体"/>
          <w:szCs w:val="24"/>
        </w:rPr>
        <w:fldChar w:fldCharType="separate"/>
      </w:r>
      <w:r>
        <w:rPr>
          <w:rFonts w:hint="eastAsia" w:ascii="宋体" w:hAnsi="宋体" w:cs="宋体"/>
          <w:szCs w:val="24"/>
        </w:rPr>
        <w:t>四、</w:t>
      </w:r>
      <w:r>
        <w:rPr>
          <w:rFonts w:hint="eastAsia" w:ascii="宋体" w:hAnsi="宋体" w:cs="宋体"/>
          <w:szCs w:val="24"/>
          <w:lang w:eastAsia="zh-CN"/>
        </w:rPr>
        <w:t>询价</w:t>
      </w:r>
      <w:r>
        <w:rPr>
          <w:rFonts w:hint="eastAsia" w:ascii="宋体" w:hAnsi="宋体" w:cs="宋体"/>
          <w:szCs w:val="24"/>
        </w:rPr>
        <w:t>有关说明</w:t>
      </w:r>
      <w:r>
        <w:tab/>
      </w:r>
      <w:r>
        <w:fldChar w:fldCharType="begin"/>
      </w:r>
      <w:r>
        <w:instrText xml:space="preserve"> PAGEREF _Toc15014 \h </w:instrText>
      </w:r>
      <w:r>
        <w:fldChar w:fldCharType="separate"/>
      </w:r>
      <w:r>
        <w:t>- 4 -</w:t>
      </w:r>
      <w:r>
        <w:fldChar w:fldCharType="end"/>
      </w:r>
      <w:r>
        <w:rPr>
          <w:rFonts w:hint="eastAsia" w:ascii="宋体" w:hAnsi="宋体" w:cs="宋体"/>
          <w:color w:val="auto"/>
          <w:szCs w:val="24"/>
        </w:rPr>
        <w:fldChar w:fldCharType="end"/>
      </w:r>
    </w:p>
    <w:p w14:paraId="0D73B4F0">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_Toc10961 </w:instrText>
      </w:r>
      <w:r>
        <w:rPr>
          <w:rFonts w:hint="eastAsia" w:ascii="宋体" w:hAnsi="宋体" w:cs="宋体"/>
          <w:szCs w:val="24"/>
        </w:rPr>
        <w:fldChar w:fldCharType="separate"/>
      </w:r>
      <w:r>
        <w:rPr>
          <w:rFonts w:hint="eastAsia" w:ascii="宋体" w:hAnsi="宋体" w:eastAsia="宋体" w:cs="宋体"/>
          <w:szCs w:val="24"/>
        </w:rPr>
        <w:t>五、其它有关规定</w:t>
      </w:r>
      <w:r>
        <w:tab/>
      </w:r>
      <w:r>
        <w:fldChar w:fldCharType="begin"/>
      </w:r>
      <w:r>
        <w:instrText xml:space="preserve"> PAGEREF _Toc10961 \h </w:instrText>
      </w:r>
      <w:r>
        <w:fldChar w:fldCharType="separate"/>
      </w:r>
      <w:r>
        <w:t>- 5 -</w:t>
      </w:r>
      <w:r>
        <w:fldChar w:fldCharType="end"/>
      </w:r>
      <w:r>
        <w:rPr>
          <w:rFonts w:hint="eastAsia" w:ascii="宋体" w:hAnsi="宋体" w:cs="宋体"/>
          <w:color w:val="auto"/>
          <w:szCs w:val="24"/>
        </w:rPr>
        <w:fldChar w:fldCharType="end"/>
      </w:r>
    </w:p>
    <w:p w14:paraId="2B102815">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_Toc12317 </w:instrText>
      </w:r>
      <w:r>
        <w:rPr>
          <w:rFonts w:hint="eastAsia" w:ascii="宋体" w:hAnsi="宋体" w:cs="宋体"/>
          <w:szCs w:val="24"/>
        </w:rPr>
        <w:fldChar w:fldCharType="separate"/>
      </w:r>
      <w:r>
        <w:rPr>
          <w:rFonts w:hint="eastAsia" w:ascii="宋体" w:hAnsi="宋体" w:cs="宋体"/>
          <w:szCs w:val="24"/>
          <w:lang w:eastAsia="zh-CN"/>
        </w:rPr>
        <w:t>六</w:t>
      </w:r>
      <w:r>
        <w:rPr>
          <w:rFonts w:hint="eastAsia" w:ascii="宋体" w:hAnsi="宋体" w:eastAsia="宋体" w:cs="宋体"/>
          <w:szCs w:val="24"/>
        </w:rPr>
        <w:t>、联系方式</w:t>
      </w:r>
      <w:r>
        <w:tab/>
      </w:r>
      <w:r>
        <w:fldChar w:fldCharType="begin"/>
      </w:r>
      <w:r>
        <w:instrText xml:space="preserve"> PAGEREF _Toc12317 \h </w:instrText>
      </w:r>
      <w:r>
        <w:fldChar w:fldCharType="separate"/>
      </w:r>
      <w:r>
        <w:t>- 5 -</w:t>
      </w:r>
      <w:r>
        <w:fldChar w:fldCharType="end"/>
      </w:r>
      <w:r>
        <w:rPr>
          <w:rFonts w:hint="eastAsia" w:ascii="宋体" w:hAnsi="宋体" w:cs="宋体"/>
          <w:color w:val="auto"/>
          <w:szCs w:val="24"/>
        </w:rPr>
        <w:fldChar w:fldCharType="end"/>
      </w:r>
    </w:p>
    <w:p w14:paraId="347728EA">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_Toc16837 </w:instrText>
      </w:r>
      <w:r>
        <w:rPr>
          <w:rFonts w:hint="eastAsia" w:ascii="宋体" w:hAnsi="宋体" w:cs="宋体"/>
          <w:szCs w:val="24"/>
        </w:rPr>
        <w:fldChar w:fldCharType="separate"/>
      </w:r>
      <w:r>
        <w:rPr>
          <w:rFonts w:hint="eastAsia" w:ascii="宋体" w:hAnsi="宋体" w:eastAsia="宋体" w:cs="宋体"/>
          <w:szCs w:val="30"/>
        </w:rPr>
        <w:t>第二篇  项目技术（质量）需求</w:t>
      </w:r>
      <w:r>
        <w:tab/>
      </w:r>
      <w:r>
        <w:fldChar w:fldCharType="begin"/>
      </w:r>
      <w:r>
        <w:instrText xml:space="preserve"> PAGEREF _Toc16837 \h </w:instrText>
      </w:r>
      <w:r>
        <w:fldChar w:fldCharType="separate"/>
      </w:r>
      <w:r>
        <w:t>- 6 -</w:t>
      </w:r>
      <w:r>
        <w:fldChar w:fldCharType="end"/>
      </w:r>
      <w:r>
        <w:rPr>
          <w:rFonts w:hint="eastAsia" w:ascii="宋体" w:hAnsi="宋体" w:cs="宋体"/>
          <w:color w:val="auto"/>
          <w:szCs w:val="24"/>
        </w:rPr>
        <w:fldChar w:fldCharType="end"/>
      </w:r>
    </w:p>
    <w:p w14:paraId="69B062E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_Toc32600 </w:instrText>
      </w:r>
      <w:r>
        <w:rPr>
          <w:rFonts w:hint="eastAsia" w:ascii="宋体" w:hAnsi="宋体" w:cs="宋体"/>
          <w:szCs w:val="24"/>
        </w:rPr>
        <w:fldChar w:fldCharType="separate"/>
      </w:r>
      <w:r>
        <w:rPr>
          <w:rFonts w:hint="eastAsia" w:ascii="宋体" w:hAnsi="宋体" w:eastAsia="宋体" w:cs="宋体"/>
          <w:szCs w:val="24"/>
        </w:rPr>
        <w:t>一、采购项目一览表</w:t>
      </w:r>
      <w:r>
        <w:tab/>
      </w:r>
      <w:r>
        <w:fldChar w:fldCharType="begin"/>
      </w:r>
      <w:r>
        <w:instrText xml:space="preserve"> PAGEREF _Toc32600 \h </w:instrText>
      </w:r>
      <w:r>
        <w:fldChar w:fldCharType="separate"/>
      </w:r>
      <w:r>
        <w:t>- 6 -</w:t>
      </w:r>
      <w:r>
        <w:fldChar w:fldCharType="end"/>
      </w:r>
      <w:r>
        <w:rPr>
          <w:rFonts w:hint="eastAsia" w:ascii="宋体" w:hAnsi="宋体" w:cs="宋体"/>
          <w:color w:val="auto"/>
          <w:szCs w:val="24"/>
        </w:rPr>
        <w:fldChar w:fldCharType="end"/>
      </w:r>
    </w:p>
    <w:p w14:paraId="5856AF0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_Toc10602 </w:instrText>
      </w:r>
      <w:r>
        <w:rPr>
          <w:rFonts w:hint="eastAsia" w:ascii="宋体" w:hAnsi="宋体" w:cs="宋体"/>
          <w:szCs w:val="24"/>
        </w:rPr>
        <w:fldChar w:fldCharType="separate"/>
      </w:r>
      <w:r>
        <w:rPr>
          <w:rFonts w:hint="eastAsia" w:ascii="宋体" w:hAnsi="宋体" w:eastAsia="宋体" w:cs="宋体"/>
          <w:szCs w:val="24"/>
        </w:rPr>
        <w:t>二、采购项目基本情况</w:t>
      </w:r>
      <w:r>
        <w:tab/>
      </w:r>
      <w:r>
        <w:fldChar w:fldCharType="begin"/>
      </w:r>
      <w:r>
        <w:instrText xml:space="preserve"> PAGEREF _Toc10602 \h </w:instrText>
      </w:r>
      <w:r>
        <w:fldChar w:fldCharType="separate"/>
      </w:r>
      <w:r>
        <w:t>- 6 -</w:t>
      </w:r>
      <w:r>
        <w:fldChar w:fldCharType="end"/>
      </w:r>
      <w:r>
        <w:rPr>
          <w:rFonts w:hint="eastAsia" w:ascii="宋体" w:hAnsi="宋体" w:cs="宋体"/>
          <w:color w:val="auto"/>
          <w:szCs w:val="24"/>
        </w:rPr>
        <w:fldChar w:fldCharType="end"/>
      </w:r>
    </w:p>
    <w:p w14:paraId="3A5E6C23">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_Toc4992 </w:instrText>
      </w:r>
      <w:r>
        <w:rPr>
          <w:rFonts w:hint="eastAsia" w:ascii="宋体" w:hAnsi="宋体" w:cs="宋体"/>
          <w:szCs w:val="24"/>
        </w:rPr>
        <w:fldChar w:fldCharType="separate"/>
      </w:r>
      <w:r>
        <w:rPr>
          <w:rFonts w:hint="eastAsia" w:ascii="宋体" w:hAnsi="宋体" w:eastAsia="宋体" w:cs="宋体"/>
          <w:szCs w:val="24"/>
        </w:rPr>
        <w:t>三、项目管理班子人员配备要求</w:t>
      </w:r>
      <w:r>
        <w:tab/>
      </w:r>
      <w:r>
        <w:fldChar w:fldCharType="begin"/>
      </w:r>
      <w:r>
        <w:instrText xml:space="preserve"> PAGEREF _Toc4992 \h </w:instrText>
      </w:r>
      <w:r>
        <w:fldChar w:fldCharType="separate"/>
      </w:r>
      <w:r>
        <w:t>- 6 -</w:t>
      </w:r>
      <w:r>
        <w:fldChar w:fldCharType="end"/>
      </w:r>
      <w:r>
        <w:rPr>
          <w:rFonts w:hint="eastAsia" w:ascii="宋体" w:hAnsi="宋体" w:cs="宋体"/>
          <w:color w:val="auto"/>
          <w:szCs w:val="24"/>
        </w:rPr>
        <w:fldChar w:fldCharType="end"/>
      </w:r>
    </w:p>
    <w:p w14:paraId="748E565E">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_Toc10831 </w:instrText>
      </w:r>
      <w:r>
        <w:rPr>
          <w:rFonts w:hint="eastAsia" w:ascii="宋体" w:hAnsi="宋体" w:cs="宋体"/>
          <w:szCs w:val="24"/>
        </w:rPr>
        <w:fldChar w:fldCharType="separate"/>
      </w:r>
      <w:r>
        <w:rPr>
          <w:rFonts w:hint="eastAsia" w:ascii="宋体" w:hAnsi="宋体" w:eastAsia="宋体" w:cs="宋体"/>
          <w:szCs w:val="24"/>
        </w:rPr>
        <w:t>四、工程量清单</w:t>
      </w:r>
      <w:r>
        <w:tab/>
      </w:r>
      <w:r>
        <w:fldChar w:fldCharType="begin"/>
      </w:r>
      <w:r>
        <w:instrText xml:space="preserve"> PAGEREF _Toc10831 \h </w:instrText>
      </w:r>
      <w:r>
        <w:fldChar w:fldCharType="separate"/>
      </w:r>
      <w:r>
        <w:t>- 7 -</w:t>
      </w:r>
      <w:r>
        <w:fldChar w:fldCharType="end"/>
      </w:r>
      <w:r>
        <w:rPr>
          <w:rFonts w:hint="eastAsia" w:ascii="宋体" w:hAnsi="宋体" w:cs="宋体"/>
          <w:color w:val="auto"/>
          <w:szCs w:val="24"/>
        </w:rPr>
        <w:fldChar w:fldCharType="end"/>
      </w:r>
    </w:p>
    <w:p w14:paraId="174FA260">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_Toc31970 </w:instrText>
      </w:r>
      <w:r>
        <w:rPr>
          <w:rFonts w:hint="eastAsia" w:ascii="宋体" w:hAnsi="宋体" w:cs="宋体"/>
          <w:szCs w:val="24"/>
        </w:rPr>
        <w:fldChar w:fldCharType="separate"/>
      </w:r>
      <w:r>
        <w:rPr>
          <w:rFonts w:hint="eastAsia" w:ascii="宋体" w:hAnsi="宋体" w:eastAsia="宋体" w:cs="宋体"/>
          <w:szCs w:val="24"/>
        </w:rPr>
        <w:t>五、安全生产</w:t>
      </w:r>
      <w:r>
        <w:tab/>
      </w:r>
      <w:r>
        <w:fldChar w:fldCharType="begin"/>
      </w:r>
      <w:r>
        <w:instrText xml:space="preserve"> PAGEREF _Toc31970 \h </w:instrText>
      </w:r>
      <w:r>
        <w:fldChar w:fldCharType="separate"/>
      </w:r>
      <w:r>
        <w:t>- 7 -</w:t>
      </w:r>
      <w:r>
        <w:fldChar w:fldCharType="end"/>
      </w:r>
      <w:r>
        <w:rPr>
          <w:rFonts w:hint="eastAsia" w:ascii="宋体" w:hAnsi="宋体" w:cs="宋体"/>
          <w:color w:val="auto"/>
          <w:szCs w:val="24"/>
        </w:rPr>
        <w:fldChar w:fldCharType="end"/>
      </w:r>
    </w:p>
    <w:p w14:paraId="7455122A">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_Toc15767 </w:instrText>
      </w:r>
      <w:r>
        <w:rPr>
          <w:rFonts w:hint="eastAsia" w:ascii="宋体" w:hAnsi="宋体" w:cs="宋体"/>
          <w:szCs w:val="24"/>
        </w:rPr>
        <w:fldChar w:fldCharType="separate"/>
      </w:r>
      <w:r>
        <w:rPr>
          <w:rFonts w:hint="eastAsia" w:ascii="宋体" w:hAnsi="宋体" w:eastAsia="宋体" w:cs="宋体"/>
          <w:szCs w:val="24"/>
        </w:rPr>
        <w:t>六、业绩要求</w:t>
      </w:r>
      <w:r>
        <w:tab/>
      </w:r>
      <w:r>
        <w:fldChar w:fldCharType="begin"/>
      </w:r>
      <w:r>
        <w:instrText xml:space="preserve"> PAGEREF _Toc15767 \h </w:instrText>
      </w:r>
      <w:r>
        <w:fldChar w:fldCharType="separate"/>
      </w:r>
      <w:r>
        <w:t>- 7 -</w:t>
      </w:r>
      <w:r>
        <w:fldChar w:fldCharType="end"/>
      </w:r>
      <w:r>
        <w:rPr>
          <w:rFonts w:hint="eastAsia" w:ascii="宋体" w:hAnsi="宋体" w:cs="宋体"/>
          <w:color w:val="auto"/>
          <w:szCs w:val="24"/>
        </w:rPr>
        <w:fldChar w:fldCharType="end"/>
      </w:r>
    </w:p>
    <w:p w14:paraId="51CF4B45">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_Toc6621 </w:instrText>
      </w:r>
      <w:r>
        <w:rPr>
          <w:rFonts w:hint="eastAsia" w:ascii="宋体" w:hAnsi="宋体" w:cs="宋体"/>
          <w:szCs w:val="24"/>
        </w:rPr>
        <w:fldChar w:fldCharType="separate"/>
      </w:r>
      <w:r>
        <w:rPr>
          <w:rFonts w:hint="eastAsia" w:ascii="宋体" w:hAnsi="宋体" w:eastAsia="宋体" w:cs="宋体"/>
          <w:szCs w:val="24"/>
        </w:rPr>
        <w:t>七、现场踏勘</w:t>
      </w:r>
      <w:r>
        <w:tab/>
      </w:r>
      <w:r>
        <w:fldChar w:fldCharType="begin"/>
      </w:r>
      <w:r>
        <w:instrText xml:space="preserve"> PAGEREF _Toc6621 \h </w:instrText>
      </w:r>
      <w:r>
        <w:fldChar w:fldCharType="separate"/>
      </w:r>
      <w:r>
        <w:t>- 7 -</w:t>
      </w:r>
      <w:r>
        <w:fldChar w:fldCharType="end"/>
      </w:r>
      <w:r>
        <w:rPr>
          <w:rFonts w:hint="eastAsia" w:ascii="宋体" w:hAnsi="宋体" w:cs="宋体"/>
          <w:color w:val="auto"/>
          <w:szCs w:val="24"/>
        </w:rPr>
        <w:fldChar w:fldCharType="end"/>
      </w:r>
    </w:p>
    <w:p w14:paraId="359EAE2A">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_Toc4810 </w:instrText>
      </w:r>
      <w:r>
        <w:rPr>
          <w:rFonts w:hint="eastAsia" w:ascii="宋体" w:hAnsi="宋体" w:cs="宋体"/>
          <w:szCs w:val="24"/>
        </w:rPr>
        <w:fldChar w:fldCharType="separate"/>
      </w:r>
      <w:r>
        <w:rPr>
          <w:rFonts w:hint="eastAsia" w:ascii="宋体" w:hAnsi="宋体" w:cs="宋体"/>
          <w:szCs w:val="24"/>
          <w:lang w:eastAsia="zh-CN"/>
        </w:rPr>
        <w:t>八</w:t>
      </w:r>
      <w:r>
        <w:rPr>
          <w:rFonts w:hint="eastAsia" w:ascii="宋体" w:hAnsi="宋体" w:eastAsia="宋体" w:cs="宋体"/>
          <w:szCs w:val="24"/>
        </w:rPr>
        <w:t>、安全措施</w:t>
      </w:r>
      <w:r>
        <w:tab/>
      </w:r>
      <w:r>
        <w:fldChar w:fldCharType="begin"/>
      </w:r>
      <w:r>
        <w:instrText xml:space="preserve"> PAGEREF _Toc4810 \h </w:instrText>
      </w:r>
      <w:r>
        <w:fldChar w:fldCharType="separate"/>
      </w:r>
      <w:r>
        <w:t>- 7 -</w:t>
      </w:r>
      <w:r>
        <w:fldChar w:fldCharType="end"/>
      </w:r>
      <w:r>
        <w:rPr>
          <w:rFonts w:hint="eastAsia" w:ascii="宋体" w:hAnsi="宋体" w:cs="宋体"/>
          <w:color w:val="auto"/>
          <w:szCs w:val="24"/>
        </w:rPr>
        <w:fldChar w:fldCharType="end"/>
      </w:r>
    </w:p>
    <w:p w14:paraId="129A296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_Toc1014 </w:instrText>
      </w:r>
      <w:r>
        <w:rPr>
          <w:rFonts w:hint="eastAsia" w:ascii="宋体" w:hAnsi="宋体" w:cs="宋体"/>
          <w:szCs w:val="24"/>
        </w:rPr>
        <w:fldChar w:fldCharType="separate"/>
      </w:r>
      <w:r>
        <w:rPr>
          <w:rFonts w:hint="eastAsia" w:ascii="宋体" w:hAnsi="宋体" w:cs="宋体"/>
          <w:szCs w:val="24"/>
          <w:lang w:eastAsia="zh-CN"/>
        </w:rPr>
        <w:t>九</w:t>
      </w:r>
      <w:r>
        <w:rPr>
          <w:rFonts w:hint="eastAsia" w:ascii="宋体" w:hAnsi="宋体" w:eastAsia="宋体" w:cs="宋体"/>
          <w:szCs w:val="24"/>
        </w:rPr>
        <w:t>、工程质量标准</w:t>
      </w:r>
      <w:r>
        <w:tab/>
      </w:r>
      <w:r>
        <w:fldChar w:fldCharType="begin"/>
      </w:r>
      <w:r>
        <w:instrText xml:space="preserve"> PAGEREF _Toc1014 \h </w:instrText>
      </w:r>
      <w:r>
        <w:fldChar w:fldCharType="separate"/>
      </w:r>
      <w:r>
        <w:t>- 7 -</w:t>
      </w:r>
      <w:r>
        <w:fldChar w:fldCharType="end"/>
      </w:r>
      <w:r>
        <w:rPr>
          <w:rFonts w:hint="eastAsia" w:ascii="宋体" w:hAnsi="宋体" w:cs="宋体"/>
          <w:color w:val="auto"/>
          <w:szCs w:val="24"/>
        </w:rPr>
        <w:fldChar w:fldCharType="end"/>
      </w:r>
    </w:p>
    <w:p w14:paraId="65898830">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_Toc19724 </w:instrText>
      </w:r>
      <w:r>
        <w:rPr>
          <w:rFonts w:hint="eastAsia" w:ascii="宋体" w:hAnsi="宋体" w:cs="宋体"/>
          <w:szCs w:val="24"/>
        </w:rPr>
        <w:fldChar w:fldCharType="separate"/>
      </w:r>
      <w:r>
        <w:rPr>
          <w:rFonts w:hint="eastAsia" w:ascii="宋体" w:hAnsi="宋体" w:cs="宋体"/>
          <w:szCs w:val="24"/>
          <w:lang w:eastAsia="zh-CN"/>
        </w:rPr>
        <w:t>十</w:t>
      </w:r>
      <w:r>
        <w:rPr>
          <w:rFonts w:hint="eastAsia" w:ascii="宋体" w:hAnsi="宋体" w:eastAsia="宋体" w:cs="宋体"/>
          <w:szCs w:val="24"/>
        </w:rPr>
        <w:t>、技术标准和要求</w:t>
      </w:r>
      <w:r>
        <w:tab/>
      </w:r>
      <w:r>
        <w:fldChar w:fldCharType="begin"/>
      </w:r>
      <w:r>
        <w:instrText xml:space="preserve"> PAGEREF _Toc19724 \h </w:instrText>
      </w:r>
      <w:r>
        <w:fldChar w:fldCharType="separate"/>
      </w:r>
      <w:r>
        <w:t>- 7 -</w:t>
      </w:r>
      <w:r>
        <w:fldChar w:fldCharType="end"/>
      </w:r>
      <w:r>
        <w:rPr>
          <w:rFonts w:hint="eastAsia" w:ascii="宋体" w:hAnsi="宋体" w:cs="宋体"/>
          <w:color w:val="auto"/>
          <w:szCs w:val="24"/>
        </w:rPr>
        <w:fldChar w:fldCharType="end"/>
      </w:r>
    </w:p>
    <w:p w14:paraId="05A0E1E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_Toc19111 </w:instrText>
      </w:r>
      <w:r>
        <w:rPr>
          <w:rFonts w:hint="eastAsia" w:ascii="宋体" w:hAnsi="宋体" w:cs="宋体"/>
          <w:szCs w:val="24"/>
        </w:rPr>
        <w:fldChar w:fldCharType="separate"/>
      </w:r>
      <w:r>
        <w:rPr>
          <w:rFonts w:hint="eastAsia" w:ascii="宋体" w:hAnsi="宋体" w:eastAsia="宋体" w:cs="宋体"/>
          <w:szCs w:val="24"/>
        </w:rPr>
        <w:t>十、其他</w:t>
      </w:r>
      <w:r>
        <w:tab/>
      </w:r>
      <w:r>
        <w:fldChar w:fldCharType="begin"/>
      </w:r>
      <w:r>
        <w:instrText xml:space="preserve"> PAGEREF _Toc19111 \h </w:instrText>
      </w:r>
      <w:r>
        <w:fldChar w:fldCharType="separate"/>
      </w:r>
      <w:r>
        <w:t>- 8 -</w:t>
      </w:r>
      <w:r>
        <w:fldChar w:fldCharType="end"/>
      </w:r>
      <w:r>
        <w:rPr>
          <w:rFonts w:hint="eastAsia" w:ascii="宋体" w:hAnsi="宋体" w:cs="宋体"/>
          <w:color w:val="auto"/>
          <w:szCs w:val="24"/>
        </w:rPr>
        <w:fldChar w:fldCharType="end"/>
      </w:r>
    </w:p>
    <w:p w14:paraId="5AA85DFF">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_Toc31537 </w:instrText>
      </w:r>
      <w:r>
        <w:rPr>
          <w:rFonts w:hint="eastAsia" w:ascii="宋体" w:hAnsi="宋体" w:cs="宋体"/>
          <w:szCs w:val="24"/>
        </w:rPr>
        <w:fldChar w:fldCharType="separate"/>
      </w:r>
      <w:r>
        <w:rPr>
          <w:rFonts w:hint="eastAsia" w:ascii="宋体" w:hAnsi="宋体" w:eastAsia="宋体" w:cs="宋体"/>
          <w:bCs/>
          <w:szCs w:val="36"/>
        </w:rPr>
        <w:t>第三篇  项目商务需求</w:t>
      </w:r>
      <w:r>
        <w:tab/>
      </w:r>
      <w:r>
        <w:fldChar w:fldCharType="begin"/>
      </w:r>
      <w:r>
        <w:instrText xml:space="preserve"> PAGEREF _Toc31537 \h </w:instrText>
      </w:r>
      <w:r>
        <w:fldChar w:fldCharType="separate"/>
      </w:r>
      <w:r>
        <w:t>- 9 -</w:t>
      </w:r>
      <w:r>
        <w:fldChar w:fldCharType="end"/>
      </w:r>
      <w:r>
        <w:rPr>
          <w:rFonts w:hint="eastAsia" w:ascii="宋体" w:hAnsi="宋体" w:cs="宋体"/>
          <w:color w:val="auto"/>
          <w:szCs w:val="24"/>
        </w:rPr>
        <w:fldChar w:fldCharType="end"/>
      </w:r>
    </w:p>
    <w:p w14:paraId="29149728">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_Toc4530 </w:instrText>
      </w:r>
      <w:r>
        <w:rPr>
          <w:rFonts w:hint="eastAsia" w:ascii="宋体" w:hAnsi="宋体" w:cs="宋体"/>
          <w:szCs w:val="24"/>
        </w:rPr>
        <w:fldChar w:fldCharType="separate"/>
      </w:r>
      <w:r>
        <w:rPr>
          <w:rFonts w:hint="eastAsia" w:ascii="宋体" w:hAnsi="宋体" w:eastAsia="宋体" w:cs="宋体"/>
          <w:szCs w:val="24"/>
        </w:rPr>
        <w:t>一、实施时间、地点和验收方式</w:t>
      </w:r>
      <w:r>
        <w:tab/>
      </w:r>
      <w:r>
        <w:fldChar w:fldCharType="begin"/>
      </w:r>
      <w:r>
        <w:instrText xml:space="preserve"> PAGEREF _Toc4530 \h </w:instrText>
      </w:r>
      <w:r>
        <w:fldChar w:fldCharType="separate"/>
      </w:r>
      <w:r>
        <w:t>- 9 -</w:t>
      </w:r>
      <w:r>
        <w:fldChar w:fldCharType="end"/>
      </w:r>
      <w:r>
        <w:rPr>
          <w:rFonts w:hint="eastAsia" w:ascii="宋体" w:hAnsi="宋体" w:cs="宋体"/>
          <w:color w:val="auto"/>
          <w:szCs w:val="24"/>
        </w:rPr>
        <w:fldChar w:fldCharType="end"/>
      </w:r>
    </w:p>
    <w:p w14:paraId="3D77F1CC">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_Toc10565 </w:instrText>
      </w:r>
      <w:r>
        <w:rPr>
          <w:rFonts w:hint="eastAsia" w:ascii="宋体" w:hAnsi="宋体" w:cs="宋体"/>
          <w:szCs w:val="24"/>
        </w:rPr>
        <w:fldChar w:fldCharType="separate"/>
      </w:r>
      <w:r>
        <w:rPr>
          <w:rFonts w:hint="eastAsia" w:ascii="宋体" w:hAnsi="宋体" w:eastAsia="宋体" w:cs="宋体"/>
          <w:szCs w:val="24"/>
        </w:rPr>
        <w:t>二、项目质量要求及质量保证</w:t>
      </w:r>
      <w:r>
        <w:tab/>
      </w:r>
      <w:r>
        <w:fldChar w:fldCharType="begin"/>
      </w:r>
      <w:r>
        <w:instrText xml:space="preserve"> PAGEREF _Toc10565 \h </w:instrText>
      </w:r>
      <w:r>
        <w:fldChar w:fldCharType="separate"/>
      </w:r>
      <w:r>
        <w:t>- 9 -</w:t>
      </w:r>
      <w:r>
        <w:fldChar w:fldCharType="end"/>
      </w:r>
      <w:r>
        <w:rPr>
          <w:rFonts w:hint="eastAsia" w:ascii="宋体" w:hAnsi="宋体" w:cs="宋体"/>
          <w:color w:val="auto"/>
          <w:szCs w:val="24"/>
        </w:rPr>
        <w:fldChar w:fldCharType="end"/>
      </w:r>
    </w:p>
    <w:p w14:paraId="7F60F51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_Toc5881 </w:instrText>
      </w:r>
      <w:r>
        <w:rPr>
          <w:rFonts w:hint="eastAsia" w:ascii="宋体" w:hAnsi="宋体" w:cs="宋体"/>
          <w:szCs w:val="24"/>
        </w:rPr>
        <w:fldChar w:fldCharType="separate"/>
      </w:r>
      <w:r>
        <w:rPr>
          <w:rFonts w:hint="eastAsia" w:ascii="宋体" w:hAnsi="宋体" w:eastAsia="宋体" w:cs="宋体"/>
          <w:szCs w:val="24"/>
        </w:rPr>
        <w:t>三、报价要求</w:t>
      </w:r>
      <w:r>
        <w:tab/>
      </w:r>
      <w:r>
        <w:fldChar w:fldCharType="begin"/>
      </w:r>
      <w:r>
        <w:instrText xml:space="preserve"> PAGEREF _Toc5881 \h </w:instrText>
      </w:r>
      <w:r>
        <w:fldChar w:fldCharType="separate"/>
      </w:r>
      <w:r>
        <w:t>- 9 -</w:t>
      </w:r>
      <w:r>
        <w:fldChar w:fldCharType="end"/>
      </w:r>
      <w:r>
        <w:rPr>
          <w:rFonts w:hint="eastAsia" w:ascii="宋体" w:hAnsi="宋体" w:cs="宋体"/>
          <w:color w:val="auto"/>
          <w:szCs w:val="24"/>
        </w:rPr>
        <w:fldChar w:fldCharType="end"/>
      </w:r>
    </w:p>
    <w:p w14:paraId="0FEDCD8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_Toc8066 </w:instrText>
      </w:r>
      <w:r>
        <w:rPr>
          <w:rFonts w:hint="eastAsia" w:ascii="宋体" w:hAnsi="宋体" w:cs="宋体"/>
          <w:szCs w:val="24"/>
        </w:rPr>
        <w:fldChar w:fldCharType="separate"/>
      </w:r>
      <w:r>
        <w:rPr>
          <w:rFonts w:hint="eastAsia" w:ascii="宋体" w:hAnsi="宋体" w:eastAsia="宋体" w:cs="宋体"/>
          <w:szCs w:val="24"/>
        </w:rPr>
        <w:t>四、付款方式</w:t>
      </w:r>
      <w:r>
        <w:tab/>
      </w:r>
      <w:r>
        <w:fldChar w:fldCharType="begin"/>
      </w:r>
      <w:r>
        <w:instrText xml:space="preserve"> PAGEREF _Toc8066 \h </w:instrText>
      </w:r>
      <w:r>
        <w:fldChar w:fldCharType="separate"/>
      </w:r>
      <w:r>
        <w:t>- 10 -</w:t>
      </w:r>
      <w:r>
        <w:fldChar w:fldCharType="end"/>
      </w:r>
      <w:r>
        <w:rPr>
          <w:rFonts w:hint="eastAsia" w:ascii="宋体" w:hAnsi="宋体" w:cs="宋体"/>
          <w:color w:val="auto"/>
          <w:szCs w:val="24"/>
        </w:rPr>
        <w:fldChar w:fldCharType="end"/>
      </w:r>
    </w:p>
    <w:p w14:paraId="2BEF220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_Toc1068 </w:instrText>
      </w:r>
      <w:r>
        <w:rPr>
          <w:rFonts w:hint="eastAsia" w:ascii="宋体" w:hAnsi="宋体" w:cs="宋体"/>
          <w:szCs w:val="24"/>
        </w:rPr>
        <w:fldChar w:fldCharType="separate"/>
      </w:r>
      <w:r>
        <w:rPr>
          <w:rFonts w:hint="eastAsia" w:ascii="宋体" w:hAnsi="宋体" w:eastAsia="宋体" w:cs="宋体"/>
          <w:szCs w:val="24"/>
        </w:rPr>
        <w:t>五、违约责任</w:t>
      </w:r>
      <w:r>
        <w:tab/>
      </w:r>
      <w:r>
        <w:fldChar w:fldCharType="begin"/>
      </w:r>
      <w:r>
        <w:instrText xml:space="preserve"> PAGEREF _Toc1068 \h </w:instrText>
      </w:r>
      <w:r>
        <w:fldChar w:fldCharType="separate"/>
      </w:r>
      <w:r>
        <w:t>- 10 -</w:t>
      </w:r>
      <w:r>
        <w:fldChar w:fldCharType="end"/>
      </w:r>
      <w:r>
        <w:rPr>
          <w:rFonts w:hint="eastAsia" w:ascii="宋体" w:hAnsi="宋体" w:cs="宋体"/>
          <w:color w:val="auto"/>
          <w:szCs w:val="24"/>
        </w:rPr>
        <w:fldChar w:fldCharType="end"/>
      </w:r>
    </w:p>
    <w:p w14:paraId="38A9894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_Toc16843 </w:instrText>
      </w:r>
      <w:r>
        <w:rPr>
          <w:rFonts w:hint="eastAsia" w:ascii="宋体" w:hAnsi="宋体" w:cs="宋体"/>
          <w:szCs w:val="24"/>
        </w:rPr>
        <w:fldChar w:fldCharType="separate"/>
      </w:r>
      <w:r>
        <w:rPr>
          <w:rFonts w:hint="eastAsia" w:ascii="宋体" w:hAnsi="宋体" w:eastAsia="宋体" w:cs="宋体"/>
          <w:szCs w:val="24"/>
        </w:rPr>
        <w:t>六、其他</w:t>
      </w:r>
      <w:r>
        <w:tab/>
      </w:r>
      <w:r>
        <w:fldChar w:fldCharType="begin"/>
      </w:r>
      <w:r>
        <w:instrText xml:space="preserve"> PAGEREF _Toc16843 \h </w:instrText>
      </w:r>
      <w:r>
        <w:fldChar w:fldCharType="separate"/>
      </w:r>
      <w:r>
        <w:t>- 11 -</w:t>
      </w:r>
      <w:r>
        <w:fldChar w:fldCharType="end"/>
      </w:r>
      <w:r>
        <w:rPr>
          <w:rFonts w:hint="eastAsia" w:ascii="宋体" w:hAnsi="宋体" w:cs="宋体"/>
          <w:color w:val="auto"/>
          <w:szCs w:val="24"/>
        </w:rPr>
        <w:fldChar w:fldCharType="end"/>
      </w:r>
    </w:p>
    <w:p w14:paraId="3496726A">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_Toc21196 </w:instrText>
      </w:r>
      <w:r>
        <w:rPr>
          <w:rFonts w:hint="eastAsia" w:ascii="宋体" w:hAnsi="宋体" w:cs="宋体"/>
          <w:szCs w:val="24"/>
        </w:rPr>
        <w:fldChar w:fldCharType="separate"/>
      </w:r>
      <w:r>
        <w:rPr>
          <w:rFonts w:hint="eastAsia" w:ascii="宋体" w:hAnsi="宋体" w:eastAsia="宋体"/>
          <w:szCs w:val="30"/>
        </w:rPr>
        <w:t>第四篇  开标程序及方法、评审标准、无效响应和</w:t>
      </w:r>
      <w:r>
        <w:rPr>
          <w:rFonts w:hint="eastAsia" w:ascii="宋体" w:hAnsi="宋体" w:eastAsia="宋体"/>
          <w:szCs w:val="36"/>
        </w:rPr>
        <w:t>采购终止</w:t>
      </w:r>
      <w:r>
        <w:tab/>
      </w:r>
      <w:r>
        <w:fldChar w:fldCharType="begin"/>
      </w:r>
      <w:r>
        <w:instrText xml:space="preserve"> PAGEREF _Toc21196 \h </w:instrText>
      </w:r>
      <w:r>
        <w:fldChar w:fldCharType="separate"/>
      </w:r>
      <w:r>
        <w:t>- 12 -</w:t>
      </w:r>
      <w:r>
        <w:fldChar w:fldCharType="end"/>
      </w:r>
      <w:r>
        <w:rPr>
          <w:rFonts w:hint="eastAsia" w:ascii="宋体" w:hAnsi="宋体" w:cs="宋体"/>
          <w:color w:val="auto"/>
          <w:szCs w:val="24"/>
        </w:rPr>
        <w:fldChar w:fldCharType="end"/>
      </w:r>
    </w:p>
    <w:p w14:paraId="2CBEAD2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_Toc23584 </w:instrText>
      </w:r>
      <w:r>
        <w:rPr>
          <w:rFonts w:hint="eastAsia" w:ascii="宋体" w:hAnsi="宋体" w:cs="宋体"/>
          <w:szCs w:val="24"/>
        </w:rPr>
        <w:fldChar w:fldCharType="separate"/>
      </w:r>
      <w:r>
        <w:rPr>
          <w:rFonts w:hint="eastAsia" w:ascii="宋体" w:hAnsi="宋体" w:eastAsia="宋体" w:cs="宋体"/>
          <w:szCs w:val="24"/>
        </w:rPr>
        <w:t>一、</w:t>
      </w:r>
      <w:r>
        <w:rPr>
          <w:rFonts w:hint="eastAsia" w:ascii="宋体" w:hAnsi="宋体" w:cs="宋体"/>
          <w:szCs w:val="24"/>
          <w:lang w:eastAsia="zh-CN"/>
        </w:rPr>
        <w:t>询价</w:t>
      </w:r>
      <w:r>
        <w:rPr>
          <w:rFonts w:hint="eastAsia" w:ascii="宋体" w:hAnsi="宋体" w:eastAsia="宋体" w:cs="宋体"/>
          <w:szCs w:val="24"/>
        </w:rPr>
        <w:t>程序及成交标准</w:t>
      </w:r>
      <w:r>
        <w:tab/>
      </w:r>
      <w:r>
        <w:fldChar w:fldCharType="begin"/>
      </w:r>
      <w:r>
        <w:instrText xml:space="preserve"> PAGEREF _Toc23584 \h </w:instrText>
      </w:r>
      <w:r>
        <w:fldChar w:fldCharType="separate"/>
      </w:r>
      <w:r>
        <w:t>- 12 -</w:t>
      </w:r>
      <w:r>
        <w:fldChar w:fldCharType="end"/>
      </w:r>
      <w:r>
        <w:rPr>
          <w:rFonts w:hint="eastAsia" w:ascii="宋体" w:hAnsi="宋体" w:cs="宋体"/>
          <w:color w:val="auto"/>
          <w:szCs w:val="24"/>
        </w:rPr>
        <w:fldChar w:fldCharType="end"/>
      </w:r>
    </w:p>
    <w:p w14:paraId="7E4B7A3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_Toc32078 </w:instrText>
      </w:r>
      <w:r>
        <w:rPr>
          <w:rFonts w:hint="eastAsia" w:ascii="宋体" w:hAnsi="宋体" w:cs="宋体"/>
          <w:szCs w:val="24"/>
        </w:rPr>
        <w:fldChar w:fldCharType="separate"/>
      </w:r>
      <w:r>
        <w:rPr>
          <w:rFonts w:hint="eastAsia" w:ascii="宋体" w:hAnsi="宋体" w:eastAsia="宋体" w:cs="宋体"/>
          <w:szCs w:val="24"/>
        </w:rPr>
        <w:t>二、评定成交的标准</w:t>
      </w:r>
      <w:r>
        <w:tab/>
      </w:r>
      <w:r>
        <w:fldChar w:fldCharType="begin"/>
      </w:r>
      <w:r>
        <w:instrText xml:space="preserve"> PAGEREF _Toc32078 \h </w:instrText>
      </w:r>
      <w:r>
        <w:fldChar w:fldCharType="separate"/>
      </w:r>
      <w:r>
        <w:t>- 14 -</w:t>
      </w:r>
      <w:r>
        <w:fldChar w:fldCharType="end"/>
      </w:r>
      <w:r>
        <w:rPr>
          <w:rFonts w:hint="eastAsia" w:ascii="宋体" w:hAnsi="宋体" w:cs="宋体"/>
          <w:color w:val="auto"/>
          <w:szCs w:val="24"/>
        </w:rPr>
        <w:fldChar w:fldCharType="end"/>
      </w:r>
    </w:p>
    <w:p w14:paraId="1F576135">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_Toc19379 </w:instrText>
      </w:r>
      <w:r>
        <w:rPr>
          <w:rFonts w:hint="eastAsia" w:ascii="宋体" w:hAnsi="宋体" w:cs="宋体"/>
          <w:szCs w:val="24"/>
        </w:rPr>
        <w:fldChar w:fldCharType="separate"/>
      </w:r>
      <w:r>
        <w:rPr>
          <w:rFonts w:hint="eastAsia" w:ascii="宋体" w:hAnsi="宋体" w:eastAsia="宋体" w:cs="宋体"/>
          <w:szCs w:val="24"/>
        </w:rPr>
        <w:t>三、无效响应</w:t>
      </w:r>
      <w:bookmarkStart w:id="309" w:name="_GoBack"/>
      <w:bookmarkEnd w:id="309"/>
      <w:r>
        <w:tab/>
      </w:r>
      <w:r>
        <w:fldChar w:fldCharType="begin"/>
      </w:r>
      <w:r>
        <w:instrText xml:space="preserve"> PAGEREF _Toc19379 \h </w:instrText>
      </w:r>
      <w:r>
        <w:fldChar w:fldCharType="separate"/>
      </w:r>
      <w:r>
        <w:t>- 14 -</w:t>
      </w:r>
      <w:r>
        <w:fldChar w:fldCharType="end"/>
      </w:r>
      <w:r>
        <w:rPr>
          <w:rFonts w:hint="eastAsia" w:ascii="宋体" w:hAnsi="宋体" w:cs="宋体"/>
          <w:color w:val="auto"/>
          <w:szCs w:val="24"/>
        </w:rPr>
        <w:fldChar w:fldCharType="end"/>
      </w:r>
    </w:p>
    <w:p w14:paraId="37BEBB4D">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_Toc20076 </w:instrText>
      </w:r>
      <w:r>
        <w:rPr>
          <w:rFonts w:hint="eastAsia" w:ascii="宋体" w:hAnsi="宋体" w:cs="宋体"/>
          <w:szCs w:val="24"/>
        </w:rPr>
        <w:fldChar w:fldCharType="separate"/>
      </w:r>
      <w:r>
        <w:rPr>
          <w:rFonts w:hint="eastAsia" w:ascii="宋体" w:hAnsi="宋体" w:eastAsia="宋体" w:cs="宋体"/>
          <w:szCs w:val="24"/>
        </w:rPr>
        <w:t>四、采购终止</w:t>
      </w:r>
      <w:r>
        <w:tab/>
      </w:r>
      <w:r>
        <w:fldChar w:fldCharType="begin"/>
      </w:r>
      <w:r>
        <w:instrText xml:space="preserve"> PAGEREF _Toc20076 \h </w:instrText>
      </w:r>
      <w:r>
        <w:fldChar w:fldCharType="separate"/>
      </w:r>
      <w:r>
        <w:t>- 14 -</w:t>
      </w:r>
      <w:r>
        <w:fldChar w:fldCharType="end"/>
      </w:r>
      <w:r>
        <w:rPr>
          <w:rFonts w:hint="eastAsia" w:ascii="宋体" w:hAnsi="宋体" w:cs="宋体"/>
          <w:color w:val="auto"/>
          <w:szCs w:val="24"/>
        </w:rPr>
        <w:fldChar w:fldCharType="end"/>
      </w:r>
    </w:p>
    <w:p w14:paraId="754728A4">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_Toc12662 </w:instrText>
      </w:r>
      <w:r>
        <w:rPr>
          <w:rFonts w:hint="eastAsia" w:ascii="宋体" w:hAnsi="宋体" w:cs="宋体"/>
          <w:szCs w:val="24"/>
        </w:rPr>
        <w:fldChar w:fldCharType="separate"/>
      </w:r>
      <w:r>
        <w:rPr>
          <w:rFonts w:hint="eastAsia" w:ascii="宋体" w:hAnsi="宋体" w:eastAsia="宋体" w:cs="Times New Roman"/>
          <w:szCs w:val="30"/>
        </w:rPr>
        <w:t>第五篇  供应商须知</w:t>
      </w:r>
      <w:r>
        <w:tab/>
      </w:r>
      <w:r>
        <w:fldChar w:fldCharType="begin"/>
      </w:r>
      <w:r>
        <w:instrText xml:space="preserve"> PAGEREF _Toc12662 \h </w:instrText>
      </w:r>
      <w:r>
        <w:fldChar w:fldCharType="separate"/>
      </w:r>
      <w:r>
        <w:t>- 15 -</w:t>
      </w:r>
      <w:r>
        <w:fldChar w:fldCharType="end"/>
      </w:r>
      <w:r>
        <w:rPr>
          <w:rFonts w:hint="eastAsia" w:ascii="宋体" w:hAnsi="宋体" w:cs="宋体"/>
          <w:color w:val="auto"/>
          <w:szCs w:val="24"/>
        </w:rPr>
        <w:fldChar w:fldCharType="end"/>
      </w:r>
    </w:p>
    <w:p w14:paraId="44F1622E">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_Toc26596 </w:instrText>
      </w:r>
      <w:r>
        <w:rPr>
          <w:rFonts w:hint="eastAsia" w:ascii="宋体" w:hAnsi="宋体" w:cs="宋体"/>
          <w:szCs w:val="24"/>
        </w:rPr>
        <w:fldChar w:fldCharType="separate"/>
      </w:r>
      <w:r>
        <w:rPr>
          <w:rFonts w:hint="eastAsia" w:ascii="宋体" w:hAnsi="宋体" w:cs="宋体"/>
          <w:szCs w:val="24"/>
        </w:rPr>
        <w:t>一、</w:t>
      </w:r>
      <w:r>
        <w:rPr>
          <w:rFonts w:hint="eastAsia" w:ascii="宋体" w:hAnsi="宋体" w:cs="宋体"/>
          <w:szCs w:val="24"/>
          <w:lang w:eastAsia="zh-CN"/>
        </w:rPr>
        <w:t>询价</w:t>
      </w:r>
      <w:r>
        <w:rPr>
          <w:rFonts w:hint="eastAsia" w:ascii="宋体" w:hAnsi="宋体" w:cs="宋体"/>
          <w:szCs w:val="24"/>
        </w:rPr>
        <w:t>费用</w:t>
      </w:r>
      <w:r>
        <w:tab/>
      </w:r>
      <w:r>
        <w:fldChar w:fldCharType="begin"/>
      </w:r>
      <w:r>
        <w:instrText xml:space="preserve"> PAGEREF _Toc26596 \h </w:instrText>
      </w:r>
      <w:r>
        <w:fldChar w:fldCharType="separate"/>
      </w:r>
      <w:r>
        <w:t>- 15 -</w:t>
      </w:r>
      <w:r>
        <w:fldChar w:fldCharType="end"/>
      </w:r>
      <w:r>
        <w:rPr>
          <w:rFonts w:hint="eastAsia" w:ascii="宋体" w:hAnsi="宋体" w:cs="宋体"/>
          <w:color w:val="auto"/>
          <w:szCs w:val="24"/>
        </w:rPr>
        <w:fldChar w:fldCharType="end"/>
      </w:r>
    </w:p>
    <w:p w14:paraId="1DF567E8">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_Toc615 </w:instrText>
      </w:r>
      <w:r>
        <w:rPr>
          <w:rFonts w:hint="eastAsia" w:ascii="宋体" w:hAnsi="宋体" w:cs="宋体"/>
          <w:szCs w:val="24"/>
        </w:rPr>
        <w:fldChar w:fldCharType="separate"/>
      </w:r>
      <w:r>
        <w:rPr>
          <w:rFonts w:hint="eastAsia" w:ascii="宋体" w:hAnsi="宋体" w:cs="宋体"/>
          <w:bCs w:val="0"/>
          <w:szCs w:val="24"/>
        </w:rPr>
        <w:t>二、</w:t>
      </w:r>
      <w:r>
        <w:rPr>
          <w:rFonts w:hint="eastAsia" w:ascii="宋体" w:hAnsi="宋体" w:cs="宋体"/>
          <w:bCs w:val="0"/>
          <w:szCs w:val="24"/>
          <w:lang w:eastAsia="zh-CN"/>
        </w:rPr>
        <w:t>询价</w:t>
      </w:r>
      <w:r>
        <w:rPr>
          <w:rFonts w:hint="eastAsia" w:ascii="宋体" w:hAnsi="宋体" w:cs="宋体"/>
          <w:bCs w:val="0"/>
          <w:szCs w:val="24"/>
        </w:rPr>
        <w:t>文件</w:t>
      </w:r>
      <w:r>
        <w:tab/>
      </w:r>
      <w:r>
        <w:fldChar w:fldCharType="begin"/>
      </w:r>
      <w:r>
        <w:instrText xml:space="preserve"> PAGEREF _Toc615 \h </w:instrText>
      </w:r>
      <w:r>
        <w:fldChar w:fldCharType="separate"/>
      </w:r>
      <w:r>
        <w:t>- 15 -</w:t>
      </w:r>
      <w:r>
        <w:fldChar w:fldCharType="end"/>
      </w:r>
      <w:r>
        <w:rPr>
          <w:rFonts w:hint="eastAsia" w:ascii="宋体" w:hAnsi="宋体" w:cs="宋体"/>
          <w:color w:val="auto"/>
          <w:szCs w:val="24"/>
        </w:rPr>
        <w:fldChar w:fldCharType="end"/>
      </w:r>
    </w:p>
    <w:p w14:paraId="1E626691">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_Toc9261 </w:instrText>
      </w:r>
      <w:r>
        <w:rPr>
          <w:rFonts w:hint="eastAsia" w:ascii="宋体" w:hAnsi="宋体" w:cs="宋体"/>
          <w:szCs w:val="24"/>
        </w:rPr>
        <w:fldChar w:fldCharType="separate"/>
      </w:r>
      <w:r>
        <w:rPr>
          <w:rFonts w:hint="eastAsia" w:ascii="宋体" w:hAnsi="宋体" w:cs="宋体"/>
          <w:szCs w:val="24"/>
        </w:rPr>
        <w:t>三、</w:t>
      </w:r>
      <w:r>
        <w:rPr>
          <w:rFonts w:hint="eastAsia" w:ascii="宋体" w:hAnsi="宋体" w:cs="宋体"/>
          <w:szCs w:val="24"/>
          <w:lang w:eastAsia="zh-CN"/>
        </w:rPr>
        <w:t>询价</w:t>
      </w:r>
      <w:r>
        <w:rPr>
          <w:rFonts w:hint="eastAsia" w:ascii="宋体" w:hAnsi="宋体" w:cs="宋体"/>
          <w:szCs w:val="24"/>
        </w:rPr>
        <w:t>要求</w:t>
      </w:r>
      <w:r>
        <w:tab/>
      </w:r>
      <w:r>
        <w:fldChar w:fldCharType="begin"/>
      </w:r>
      <w:r>
        <w:instrText xml:space="preserve"> PAGEREF _Toc9261 \h </w:instrText>
      </w:r>
      <w:r>
        <w:fldChar w:fldCharType="separate"/>
      </w:r>
      <w:r>
        <w:t>- 15 -</w:t>
      </w:r>
      <w:r>
        <w:fldChar w:fldCharType="end"/>
      </w:r>
      <w:r>
        <w:rPr>
          <w:rFonts w:hint="eastAsia" w:ascii="宋体" w:hAnsi="宋体" w:cs="宋体"/>
          <w:color w:val="auto"/>
          <w:szCs w:val="24"/>
        </w:rPr>
        <w:fldChar w:fldCharType="end"/>
      </w:r>
    </w:p>
    <w:p w14:paraId="1AA22A6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_Toc10974 </w:instrText>
      </w:r>
      <w:r>
        <w:rPr>
          <w:rFonts w:hint="eastAsia" w:ascii="宋体" w:hAnsi="宋体" w:cs="宋体"/>
          <w:szCs w:val="24"/>
        </w:rPr>
        <w:fldChar w:fldCharType="separate"/>
      </w:r>
      <w:r>
        <w:rPr>
          <w:rFonts w:hint="eastAsia" w:ascii="宋体" w:hAnsi="宋体" w:eastAsia="宋体" w:cs="宋体"/>
          <w:szCs w:val="24"/>
        </w:rPr>
        <w:t>四、成交供应商的确定和变更</w:t>
      </w:r>
      <w:r>
        <w:tab/>
      </w:r>
      <w:r>
        <w:fldChar w:fldCharType="begin"/>
      </w:r>
      <w:r>
        <w:instrText xml:space="preserve"> PAGEREF _Toc10974 \h </w:instrText>
      </w:r>
      <w:r>
        <w:fldChar w:fldCharType="separate"/>
      </w:r>
      <w:r>
        <w:t>- 16 -</w:t>
      </w:r>
      <w:r>
        <w:fldChar w:fldCharType="end"/>
      </w:r>
      <w:r>
        <w:rPr>
          <w:rFonts w:hint="eastAsia" w:ascii="宋体" w:hAnsi="宋体" w:cs="宋体"/>
          <w:color w:val="auto"/>
          <w:szCs w:val="24"/>
        </w:rPr>
        <w:fldChar w:fldCharType="end"/>
      </w:r>
    </w:p>
    <w:p w14:paraId="7CF676CD">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_Toc21235 </w:instrText>
      </w:r>
      <w:r>
        <w:rPr>
          <w:rFonts w:hint="eastAsia" w:ascii="宋体" w:hAnsi="宋体" w:cs="宋体"/>
          <w:szCs w:val="24"/>
        </w:rPr>
        <w:fldChar w:fldCharType="separate"/>
      </w:r>
      <w:r>
        <w:rPr>
          <w:rFonts w:hint="eastAsia" w:ascii="宋体" w:hAnsi="宋体" w:eastAsia="宋体" w:cs="宋体"/>
          <w:szCs w:val="24"/>
        </w:rPr>
        <w:t>五、成交通知</w:t>
      </w:r>
      <w:r>
        <w:tab/>
      </w:r>
      <w:r>
        <w:fldChar w:fldCharType="begin"/>
      </w:r>
      <w:r>
        <w:instrText xml:space="preserve"> PAGEREF _Toc21235 \h </w:instrText>
      </w:r>
      <w:r>
        <w:fldChar w:fldCharType="separate"/>
      </w:r>
      <w:r>
        <w:t>- 16 -</w:t>
      </w:r>
      <w:r>
        <w:fldChar w:fldCharType="end"/>
      </w:r>
      <w:r>
        <w:rPr>
          <w:rFonts w:hint="eastAsia" w:ascii="宋体" w:hAnsi="宋体" w:cs="宋体"/>
          <w:color w:val="auto"/>
          <w:szCs w:val="24"/>
        </w:rPr>
        <w:fldChar w:fldCharType="end"/>
      </w:r>
    </w:p>
    <w:p w14:paraId="67C973D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_Toc26025 </w:instrText>
      </w:r>
      <w:r>
        <w:rPr>
          <w:rFonts w:hint="eastAsia" w:ascii="宋体" w:hAnsi="宋体" w:cs="宋体"/>
          <w:szCs w:val="24"/>
        </w:rPr>
        <w:fldChar w:fldCharType="separate"/>
      </w:r>
      <w:r>
        <w:rPr>
          <w:rFonts w:hint="eastAsia" w:ascii="宋体" w:hAnsi="宋体" w:eastAsia="宋体" w:cs="宋体"/>
          <w:szCs w:val="24"/>
        </w:rPr>
        <w:t>六、签订合同</w:t>
      </w:r>
      <w:r>
        <w:tab/>
      </w:r>
      <w:r>
        <w:fldChar w:fldCharType="begin"/>
      </w:r>
      <w:r>
        <w:instrText xml:space="preserve"> PAGEREF _Toc26025 \h </w:instrText>
      </w:r>
      <w:r>
        <w:fldChar w:fldCharType="separate"/>
      </w:r>
      <w:r>
        <w:t>- 16 -</w:t>
      </w:r>
      <w:r>
        <w:fldChar w:fldCharType="end"/>
      </w:r>
      <w:r>
        <w:rPr>
          <w:rFonts w:hint="eastAsia" w:ascii="宋体" w:hAnsi="宋体" w:cs="宋体"/>
          <w:color w:val="auto"/>
          <w:szCs w:val="24"/>
        </w:rPr>
        <w:fldChar w:fldCharType="end"/>
      </w:r>
    </w:p>
    <w:p w14:paraId="075E0DD8">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_Toc3673 </w:instrText>
      </w:r>
      <w:r>
        <w:rPr>
          <w:rFonts w:hint="eastAsia" w:ascii="宋体" w:hAnsi="宋体" w:cs="宋体"/>
          <w:szCs w:val="24"/>
        </w:rPr>
        <w:fldChar w:fldCharType="separate"/>
      </w:r>
      <w:r>
        <w:rPr>
          <w:rFonts w:hint="eastAsia" w:ascii="宋体" w:hAnsi="宋体" w:eastAsia="宋体" w:cs="宋体"/>
          <w:szCs w:val="24"/>
        </w:rPr>
        <w:t>七、项目验收</w:t>
      </w:r>
      <w:r>
        <w:tab/>
      </w:r>
      <w:r>
        <w:fldChar w:fldCharType="begin"/>
      </w:r>
      <w:r>
        <w:instrText xml:space="preserve"> PAGEREF _Toc3673 \h </w:instrText>
      </w:r>
      <w:r>
        <w:fldChar w:fldCharType="separate"/>
      </w:r>
      <w:r>
        <w:t>- 17 -</w:t>
      </w:r>
      <w:r>
        <w:fldChar w:fldCharType="end"/>
      </w:r>
      <w:r>
        <w:rPr>
          <w:rFonts w:hint="eastAsia" w:ascii="宋体" w:hAnsi="宋体" w:cs="宋体"/>
          <w:color w:val="auto"/>
          <w:szCs w:val="24"/>
        </w:rPr>
        <w:fldChar w:fldCharType="end"/>
      </w:r>
    </w:p>
    <w:p w14:paraId="610D00E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_Toc11457 </w:instrText>
      </w:r>
      <w:r>
        <w:rPr>
          <w:rFonts w:hint="eastAsia" w:ascii="宋体" w:hAnsi="宋体" w:cs="宋体"/>
          <w:szCs w:val="24"/>
        </w:rPr>
        <w:fldChar w:fldCharType="separate"/>
      </w:r>
      <w:r>
        <w:rPr>
          <w:rFonts w:hint="eastAsia" w:ascii="宋体" w:hAnsi="宋体" w:eastAsia="宋体" w:cs="宋体"/>
          <w:szCs w:val="24"/>
        </w:rPr>
        <w:t>八、采购代理服务费</w:t>
      </w:r>
      <w:r>
        <w:tab/>
      </w:r>
      <w:r>
        <w:fldChar w:fldCharType="begin"/>
      </w:r>
      <w:r>
        <w:instrText xml:space="preserve"> PAGEREF _Toc11457 \h </w:instrText>
      </w:r>
      <w:r>
        <w:fldChar w:fldCharType="separate"/>
      </w:r>
      <w:r>
        <w:t>- 17 -</w:t>
      </w:r>
      <w:r>
        <w:fldChar w:fldCharType="end"/>
      </w:r>
      <w:r>
        <w:rPr>
          <w:rFonts w:hint="eastAsia" w:ascii="宋体" w:hAnsi="宋体" w:cs="宋体"/>
          <w:color w:val="auto"/>
          <w:szCs w:val="24"/>
        </w:rPr>
        <w:fldChar w:fldCharType="end"/>
      </w:r>
    </w:p>
    <w:p w14:paraId="7E4DE63F">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_Toc5964 </w:instrText>
      </w:r>
      <w:r>
        <w:rPr>
          <w:rFonts w:hint="eastAsia" w:ascii="宋体" w:hAnsi="宋体" w:cs="宋体"/>
          <w:szCs w:val="24"/>
        </w:rPr>
        <w:fldChar w:fldCharType="separate"/>
      </w:r>
      <w:r>
        <w:rPr>
          <w:rFonts w:hint="eastAsia" w:ascii="宋体" w:hAnsi="宋体" w:eastAsia="宋体" w:cs="宋体"/>
          <w:szCs w:val="30"/>
        </w:rPr>
        <w:t>第六篇  合同草案条款</w:t>
      </w:r>
      <w:r>
        <w:tab/>
      </w:r>
      <w:r>
        <w:fldChar w:fldCharType="begin"/>
      </w:r>
      <w:r>
        <w:instrText xml:space="preserve"> PAGEREF _Toc5964 \h </w:instrText>
      </w:r>
      <w:r>
        <w:fldChar w:fldCharType="separate"/>
      </w:r>
      <w:r>
        <w:t>- 18 -</w:t>
      </w:r>
      <w:r>
        <w:fldChar w:fldCharType="end"/>
      </w:r>
      <w:r>
        <w:rPr>
          <w:rFonts w:hint="eastAsia" w:ascii="宋体" w:hAnsi="宋体" w:cs="宋体"/>
          <w:color w:val="auto"/>
          <w:szCs w:val="24"/>
        </w:rPr>
        <w:fldChar w:fldCharType="end"/>
      </w:r>
    </w:p>
    <w:p w14:paraId="6E0C970A">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_Toc6356 </w:instrText>
      </w:r>
      <w:r>
        <w:rPr>
          <w:rFonts w:hint="eastAsia" w:ascii="宋体" w:hAnsi="宋体" w:cs="宋体"/>
          <w:szCs w:val="24"/>
        </w:rPr>
        <w:fldChar w:fldCharType="separate"/>
      </w:r>
      <w:r>
        <w:rPr>
          <w:rFonts w:hint="eastAsia" w:ascii="宋体" w:hAnsi="宋体" w:eastAsia="宋体" w:cs="宋体"/>
          <w:szCs w:val="30"/>
        </w:rPr>
        <w:t>第七篇  响应文件格式要求</w:t>
      </w:r>
      <w:r>
        <w:tab/>
      </w:r>
      <w:r>
        <w:fldChar w:fldCharType="begin"/>
      </w:r>
      <w:r>
        <w:instrText xml:space="preserve"> PAGEREF _Toc6356 \h </w:instrText>
      </w:r>
      <w:r>
        <w:fldChar w:fldCharType="separate"/>
      </w:r>
      <w:r>
        <w:t>- 24 -</w:t>
      </w:r>
      <w:r>
        <w:fldChar w:fldCharType="end"/>
      </w:r>
      <w:r>
        <w:rPr>
          <w:rFonts w:hint="eastAsia" w:ascii="宋体" w:hAnsi="宋体" w:cs="宋体"/>
          <w:color w:val="auto"/>
          <w:szCs w:val="24"/>
        </w:rPr>
        <w:fldChar w:fldCharType="end"/>
      </w:r>
    </w:p>
    <w:p w14:paraId="1A269C28">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_Toc22894 </w:instrText>
      </w:r>
      <w:r>
        <w:rPr>
          <w:rFonts w:hint="eastAsia" w:ascii="宋体" w:hAnsi="宋体" w:cs="宋体"/>
          <w:szCs w:val="24"/>
        </w:rPr>
        <w:fldChar w:fldCharType="separate"/>
      </w:r>
      <w:r>
        <w:rPr>
          <w:rFonts w:hint="eastAsia" w:ascii="宋体" w:hAnsi="宋体" w:cs="宋体"/>
        </w:rPr>
        <w:t>一、经济部分</w:t>
      </w:r>
      <w:r>
        <w:tab/>
      </w:r>
      <w:r>
        <w:fldChar w:fldCharType="begin"/>
      </w:r>
      <w:r>
        <w:instrText xml:space="preserve"> PAGEREF _Toc22894 \h </w:instrText>
      </w:r>
      <w:r>
        <w:fldChar w:fldCharType="separate"/>
      </w:r>
      <w:r>
        <w:t>- 26 -</w:t>
      </w:r>
      <w:r>
        <w:fldChar w:fldCharType="end"/>
      </w:r>
      <w:r>
        <w:rPr>
          <w:rFonts w:hint="eastAsia" w:ascii="宋体" w:hAnsi="宋体" w:cs="宋体"/>
          <w:color w:val="auto"/>
          <w:szCs w:val="24"/>
        </w:rPr>
        <w:fldChar w:fldCharType="end"/>
      </w:r>
    </w:p>
    <w:p w14:paraId="26195D28">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_Toc28159 </w:instrText>
      </w:r>
      <w:r>
        <w:rPr>
          <w:rFonts w:hint="eastAsia" w:ascii="宋体" w:hAnsi="宋体" w:cs="宋体"/>
          <w:szCs w:val="24"/>
        </w:rPr>
        <w:fldChar w:fldCharType="separate"/>
      </w:r>
      <w:r>
        <w:rPr>
          <w:rFonts w:hint="eastAsia" w:ascii="宋体" w:hAnsi="宋体" w:cs="宋体"/>
          <w:highlight w:val="none"/>
        </w:rPr>
        <w:t>二、服务部分</w:t>
      </w:r>
      <w:r>
        <w:tab/>
      </w:r>
      <w:r>
        <w:fldChar w:fldCharType="begin"/>
      </w:r>
      <w:r>
        <w:instrText xml:space="preserve"> PAGEREF _Toc28159 \h </w:instrText>
      </w:r>
      <w:r>
        <w:fldChar w:fldCharType="separate"/>
      </w:r>
      <w:r>
        <w:t>- 28 -</w:t>
      </w:r>
      <w:r>
        <w:fldChar w:fldCharType="end"/>
      </w:r>
      <w:r>
        <w:rPr>
          <w:rFonts w:hint="eastAsia" w:ascii="宋体" w:hAnsi="宋体" w:cs="宋体"/>
          <w:color w:val="auto"/>
          <w:szCs w:val="24"/>
        </w:rPr>
        <w:fldChar w:fldCharType="end"/>
      </w:r>
    </w:p>
    <w:p w14:paraId="65E24CB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_Toc31586 </w:instrText>
      </w:r>
      <w:r>
        <w:rPr>
          <w:rFonts w:hint="eastAsia" w:ascii="宋体" w:hAnsi="宋体" w:cs="宋体"/>
          <w:szCs w:val="24"/>
        </w:rPr>
        <w:fldChar w:fldCharType="separate"/>
      </w:r>
      <w:r>
        <w:rPr>
          <w:rFonts w:hint="eastAsia" w:ascii="宋体" w:hAnsi="宋体" w:cs="宋体"/>
          <w:highlight w:val="none"/>
        </w:rPr>
        <w:t>三、商务部分</w:t>
      </w:r>
      <w:r>
        <w:tab/>
      </w:r>
      <w:r>
        <w:fldChar w:fldCharType="begin"/>
      </w:r>
      <w:r>
        <w:instrText xml:space="preserve"> PAGEREF _Toc31586 \h </w:instrText>
      </w:r>
      <w:r>
        <w:fldChar w:fldCharType="separate"/>
      </w:r>
      <w:r>
        <w:t>- 30 -</w:t>
      </w:r>
      <w:r>
        <w:fldChar w:fldCharType="end"/>
      </w:r>
      <w:r>
        <w:rPr>
          <w:rFonts w:hint="eastAsia" w:ascii="宋体" w:hAnsi="宋体" w:cs="宋体"/>
          <w:color w:val="auto"/>
          <w:szCs w:val="24"/>
        </w:rPr>
        <w:fldChar w:fldCharType="end"/>
      </w:r>
    </w:p>
    <w:p w14:paraId="62081BB5">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_Toc18277 </w:instrText>
      </w:r>
      <w:r>
        <w:rPr>
          <w:rFonts w:hint="eastAsia" w:ascii="宋体" w:hAnsi="宋体" w:cs="宋体"/>
          <w:szCs w:val="24"/>
        </w:rPr>
        <w:fldChar w:fldCharType="separate"/>
      </w:r>
      <w:r>
        <w:rPr>
          <w:rFonts w:hint="eastAsia" w:ascii="宋体" w:hAnsi="宋体" w:eastAsia="宋体" w:cs="宋体"/>
          <w:highlight w:val="none"/>
        </w:rPr>
        <w:t>四、资格条件</w:t>
      </w:r>
      <w:r>
        <w:tab/>
      </w:r>
      <w:r>
        <w:fldChar w:fldCharType="begin"/>
      </w:r>
      <w:r>
        <w:instrText xml:space="preserve"> PAGEREF _Toc18277 \h </w:instrText>
      </w:r>
      <w:r>
        <w:fldChar w:fldCharType="separate"/>
      </w:r>
      <w:r>
        <w:t>- 32 -</w:t>
      </w:r>
      <w:r>
        <w:fldChar w:fldCharType="end"/>
      </w:r>
      <w:r>
        <w:rPr>
          <w:rFonts w:hint="eastAsia" w:ascii="宋体" w:hAnsi="宋体" w:cs="宋体"/>
          <w:color w:val="auto"/>
          <w:szCs w:val="24"/>
        </w:rPr>
        <w:fldChar w:fldCharType="end"/>
      </w:r>
    </w:p>
    <w:p w14:paraId="1B7513F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_Toc18054 </w:instrText>
      </w:r>
      <w:r>
        <w:rPr>
          <w:rFonts w:hint="eastAsia" w:ascii="宋体" w:hAnsi="宋体" w:cs="宋体"/>
          <w:szCs w:val="24"/>
        </w:rPr>
        <w:fldChar w:fldCharType="separate"/>
      </w:r>
      <w:r>
        <w:rPr>
          <w:rFonts w:hint="eastAsia" w:ascii="宋体" w:hAnsi="宋体" w:eastAsia="宋体" w:cs="宋体"/>
          <w:highlight w:val="none"/>
        </w:rPr>
        <w:t>五、其他资料</w:t>
      </w:r>
      <w:r>
        <w:tab/>
      </w:r>
      <w:r>
        <w:fldChar w:fldCharType="begin"/>
      </w:r>
      <w:r>
        <w:instrText xml:space="preserve"> PAGEREF _Toc18054 \h </w:instrText>
      </w:r>
      <w:r>
        <w:fldChar w:fldCharType="separate"/>
      </w:r>
      <w:r>
        <w:t>- 37 -</w:t>
      </w:r>
      <w:r>
        <w:fldChar w:fldCharType="end"/>
      </w:r>
      <w:r>
        <w:rPr>
          <w:rFonts w:hint="eastAsia" w:ascii="宋体" w:hAnsi="宋体" w:cs="宋体"/>
          <w:color w:val="auto"/>
          <w:szCs w:val="24"/>
        </w:rPr>
        <w:fldChar w:fldCharType="end"/>
      </w:r>
    </w:p>
    <w:p w14:paraId="57F5DB96">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_Toc8337 </w:instrText>
      </w:r>
      <w:r>
        <w:rPr>
          <w:rFonts w:hint="eastAsia" w:ascii="宋体" w:hAnsi="宋体" w:cs="宋体"/>
          <w:szCs w:val="24"/>
        </w:rPr>
        <w:fldChar w:fldCharType="separate"/>
      </w:r>
      <w:r>
        <w:rPr>
          <w:rFonts w:hint="eastAsia" w:ascii="宋体" w:hAnsi="宋体" w:eastAsia="宋体" w:cs="宋体"/>
          <w:szCs w:val="28"/>
          <w:highlight w:val="none"/>
        </w:rPr>
        <w:t>附件一：</w:t>
      </w:r>
      <w:r>
        <w:rPr>
          <w:rFonts w:hint="eastAsia" w:ascii="宋体" w:hAnsi="宋体" w:eastAsia="宋体" w:cs="宋体"/>
          <w:szCs w:val="28"/>
          <w:highlight w:val="none"/>
          <w:lang w:eastAsia="zh-CN"/>
        </w:rPr>
        <w:t>询价文件获取登记表</w:t>
      </w:r>
      <w:r>
        <w:tab/>
      </w:r>
      <w:r>
        <w:fldChar w:fldCharType="begin"/>
      </w:r>
      <w:r>
        <w:instrText xml:space="preserve"> PAGEREF _Toc8337 \h </w:instrText>
      </w:r>
      <w:r>
        <w:fldChar w:fldCharType="separate"/>
      </w:r>
      <w:r>
        <w:t>- 38 -</w:t>
      </w:r>
      <w:r>
        <w:fldChar w:fldCharType="end"/>
      </w:r>
      <w:r>
        <w:rPr>
          <w:rFonts w:hint="eastAsia" w:ascii="宋体" w:hAnsi="宋体" w:cs="宋体"/>
          <w:color w:val="auto"/>
          <w:szCs w:val="24"/>
        </w:rPr>
        <w:fldChar w:fldCharType="end"/>
      </w:r>
    </w:p>
    <w:p w14:paraId="0EA25540">
      <w:pPr>
        <w:pStyle w:val="19"/>
        <w:tabs>
          <w:tab w:val="right" w:leader="dot" w:pos="9402"/>
        </w:tabs>
        <w:ind w:left="0" w:leftChars="0"/>
        <w:rPr>
          <w:rFonts w:ascii="宋体" w:hAnsi="宋体" w:cs="宋体"/>
          <w:color w:val="auto"/>
          <w:sz w:val="24"/>
          <w:szCs w:val="24"/>
        </w:rPr>
        <w:sectPr>
          <w:headerReference r:id="rId3" w:type="default"/>
          <w:footerReference r:id="rId4" w:type="default"/>
          <w:pgSz w:w="11907" w:h="16840"/>
          <w:pgMar w:top="1134" w:right="1191" w:bottom="1134" w:left="1304" w:header="851" w:footer="992" w:gutter="0"/>
          <w:pgNumType w:fmt="numberInDash" w:start="1"/>
          <w:cols w:space="720" w:num="1"/>
          <w:docGrid w:linePitch="381" w:charSpace="-5735"/>
        </w:sectPr>
      </w:pPr>
      <w:r>
        <w:rPr>
          <w:rFonts w:hint="eastAsia" w:ascii="宋体" w:hAnsi="宋体" w:cs="宋体"/>
          <w:color w:val="auto"/>
          <w:szCs w:val="24"/>
        </w:rPr>
        <w:fldChar w:fldCharType="end"/>
      </w:r>
    </w:p>
    <w:p w14:paraId="49FD8BDC">
      <w:pPr>
        <w:pStyle w:val="5"/>
        <w:spacing w:before="0" w:after="0" w:line="360" w:lineRule="auto"/>
        <w:jc w:val="center"/>
        <w:rPr>
          <w:rFonts w:ascii="宋体" w:hAnsi="宋体" w:eastAsia="宋体" w:cs="宋体"/>
          <w:b w:val="0"/>
          <w:color w:val="auto"/>
          <w:sz w:val="36"/>
          <w:szCs w:val="30"/>
        </w:rPr>
      </w:pPr>
      <w:bookmarkStart w:id="11" w:name="_Toc11641050"/>
      <w:bookmarkStart w:id="12" w:name="_Toc12789052"/>
      <w:bookmarkStart w:id="13" w:name="_Toc20523"/>
      <w:r>
        <w:rPr>
          <w:rFonts w:hint="eastAsia" w:ascii="宋体" w:hAnsi="宋体" w:eastAsia="宋体" w:cs="宋体"/>
          <w:b w:val="0"/>
          <w:color w:val="auto"/>
          <w:sz w:val="36"/>
          <w:szCs w:val="30"/>
        </w:rPr>
        <w:t xml:space="preserve">第一篇  </w:t>
      </w:r>
      <w:r>
        <w:rPr>
          <w:rFonts w:hint="eastAsia" w:ascii="宋体" w:hAnsi="宋体" w:eastAsia="宋体" w:cs="宋体"/>
          <w:b w:val="0"/>
          <w:color w:val="auto"/>
          <w:sz w:val="36"/>
          <w:szCs w:val="30"/>
          <w:lang w:eastAsia="zh-CN"/>
        </w:rPr>
        <w:t>询价</w:t>
      </w:r>
      <w:r>
        <w:rPr>
          <w:rFonts w:hint="eastAsia" w:ascii="宋体" w:hAnsi="宋体" w:eastAsia="宋体" w:cs="宋体"/>
          <w:b w:val="0"/>
          <w:color w:val="auto"/>
          <w:sz w:val="36"/>
          <w:szCs w:val="30"/>
        </w:rPr>
        <w:t>邀请书</w:t>
      </w:r>
      <w:bookmarkEnd w:id="11"/>
      <w:bookmarkEnd w:id="12"/>
      <w:bookmarkEnd w:id="13"/>
    </w:p>
    <w:p w14:paraId="5A130B6F">
      <w:pPr>
        <w:pStyle w:val="14"/>
        <w:spacing w:line="460" w:lineRule="exact"/>
        <w:ind w:firstLine="480" w:firstLineChars="200"/>
        <w:rPr>
          <w:rFonts w:ascii="宋体" w:hAnsi="宋体" w:cs="宋体"/>
          <w:color w:val="auto"/>
          <w:sz w:val="24"/>
          <w:szCs w:val="24"/>
        </w:rPr>
      </w:pPr>
      <w:r>
        <w:rPr>
          <w:rFonts w:hint="eastAsia" w:ascii="宋体" w:hAnsi="宋体" w:cs="宋体"/>
          <w:color w:val="auto"/>
          <w:sz w:val="24"/>
          <w:szCs w:val="24"/>
          <w:u w:val="single"/>
          <w:lang w:eastAsia="zh-CN"/>
        </w:rPr>
        <w:t>重庆市涪陵区博物馆</w:t>
      </w:r>
      <w:r>
        <w:rPr>
          <w:rFonts w:hint="eastAsia" w:ascii="宋体" w:hAnsi="宋体" w:cs="宋体"/>
          <w:color w:val="auto"/>
          <w:sz w:val="24"/>
          <w:szCs w:val="24"/>
        </w:rPr>
        <w:t>（以下简称：采购人）对</w:t>
      </w:r>
      <w:r>
        <w:rPr>
          <w:rFonts w:hint="eastAsia" w:ascii="宋体" w:hAnsi="宋体" w:cs="宋体"/>
          <w:color w:val="auto"/>
          <w:sz w:val="24"/>
          <w:szCs w:val="24"/>
          <w:u w:val="single"/>
          <w:lang w:eastAsia="zh-CN"/>
        </w:rPr>
        <w:t>重庆市涪陵区博物馆800kVA专变增容工程（涪陵区博物馆展厅能源提质项目）（第四次）</w:t>
      </w:r>
      <w:r>
        <w:rPr>
          <w:rFonts w:hint="eastAsia" w:ascii="宋体" w:hAnsi="宋体" w:cs="宋体"/>
          <w:color w:val="auto"/>
          <w:sz w:val="24"/>
          <w:szCs w:val="24"/>
        </w:rPr>
        <w:t>进行网上</w:t>
      </w:r>
      <w:r>
        <w:rPr>
          <w:rFonts w:hint="eastAsia" w:ascii="宋体" w:hAnsi="宋体" w:cs="宋体"/>
          <w:color w:val="auto"/>
          <w:sz w:val="24"/>
          <w:szCs w:val="24"/>
          <w:lang w:eastAsia="zh-CN"/>
        </w:rPr>
        <w:t>询价</w:t>
      </w:r>
      <w:r>
        <w:rPr>
          <w:rFonts w:hint="eastAsia" w:ascii="宋体" w:hAnsi="宋体" w:cs="宋体"/>
          <w:color w:val="auto"/>
          <w:sz w:val="24"/>
          <w:szCs w:val="24"/>
        </w:rPr>
        <w:t>采购。欢迎有资格的供应商前来参加</w:t>
      </w:r>
      <w:r>
        <w:rPr>
          <w:rFonts w:hint="eastAsia" w:ascii="宋体" w:hAnsi="宋体" w:cs="宋体"/>
          <w:color w:val="auto"/>
          <w:sz w:val="24"/>
          <w:szCs w:val="24"/>
          <w:lang w:eastAsia="zh-CN"/>
        </w:rPr>
        <w:t>询价</w:t>
      </w:r>
      <w:r>
        <w:rPr>
          <w:rFonts w:hint="eastAsia" w:ascii="宋体" w:hAnsi="宋体" w:cs="宋体"/>
          <w:color w:val="auto"/>
          <w:sz w:val="24"/>
          <w:szCs w:val="24"/>
        </w:rPr>
        <w:t>。</w:t>
      </w:r>
    </w:p>
    <w:p w14:paraId="3444D286">
      <w:pPr>
        <w:pStyle w:val="6"/>
        <w:numPr>
          <w:ilvl w:val="0"/>
          <w:numId w:val="2"/>
        </w:numPr>
        <w:adjustRightInd w:val="0"/>
        <w:snapToGrid w:val="0"/>
        <w:spacing w:before="0" w:after="0" w:line="400" w:lineRule="exact"/>
        <w:ind w:firstLine="482" w:firstLineChars="200"/>
        <w:rPr>
          <w:rFonts w:ascii="宋体" w:hAnsi="宋体" w:cs="宋体"/>
          <w:color w:val="auto"/>
          <w:sz w:val="24"/>
          <w:szCs w:val="24"/>
        </w:rPr>
      </w:pPr>
      <w:bookmarkStart w:id="14" w:name="_Toc313893526"/>
      <w:bookmarkStart w:id="15" w:name="_Toc317775175"/>
      <w:bookmarkStart w:id="16" w:name="_Toc29871"/>
      <w:bookmarkStart w:id="17" w:name="_Toc9945"/>
      <w:r>
        <w:rPr>
          <w:rFonts w:hint="eastAsia" w:ascii="宋体" w:hAnsi="宋体" w:cs="宋体"/>
          <w:color w:val="auto"/>
          <w:sz w:val="24"/>
          <w:szCs w:val="24"/>
          <w:lang w:eastAsia="zh-CN"/>
        </w:rPr>
        <w:t>询价</w:t>
      </w:r>
      <w:r>
        <w:rPr>
          <w:rFonts w:hint="eastAsia" w:ascii="宋体" w:hAnsi="宋体" w:cs="宋体"/>
          <w:color w:val="auto"/>
          <w:sz w:val="24"/>
          <w:szCs w:val="24"/>
        </w:rPr>
        <w:t>采购内容</w:t>
      </w:r>
      <w:bookmarkEnd w:id="14"/>
      <w:bookmarkEnd w:id="15"/>
      <w:bookmarkEnd w:id="16"/>
      <w:bookmarkEnd w:id="17"/>
    </w:p>
    <w:tbl>
      <w:tblPr>
        <w:tblStyle w:val="28"/>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5"/>
        <w:gridCol w:w="1730"/>
        <w:gridCol w:w="1833"/>
      </w:tblGrid>
      <w:tr w14:paraId="136A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715" w:type="dxa"/>
            <w:tcBorders>
              <w:top w:val="single" w:color="auto" w:sz="4" w:space="0"/>
              <w:left w:val="single" w:color="auto" w:sz="4" w:space="0"/>
              <w:right w:val="single" w:color="auto" w:sz="4" w:space="0"/>
            </w:tcBorders>
            <w:noWrap/>
            <w:vAlign w:val="center"/>
          </w:tcPr>
          <w:p w14:paraId="5A22C534">
            <w:pPr>
              <w:widowControl/>
              <w:jc w:val="center"/>
              <w:rPr>
                <w:rFonts w:ascii="宋体" w:hAnsi="宋体" w:cs="宋体"/>
                <w:b/>
                <w:bCs/>
                <w:color w:val="auto"/>
                <w:kern w:val="0"/>
                <w:sz w:val="21"/>
                <w:szCs w:val="24"/>
              </w:rPr>
            </w:pPr>
            <w:r>
              <w:rPr>
                <w:rFonts w:hint="eastAsia" w:ascii="宋体" w:hAnsi="宋体" w:cs="宋体"/>
                <w:b/>
                <w:bCs/>
                <w:color w:val="auto"/>
                <w:kern w:val="0"/>
                <w:sz w:val="21"/>
                <w:szCs w:val="24"/>
              </w:rPr>
              <w:t>项目名称</w:t>
            </w:r>
          </w:p>
        </w:tc>
        <w:tc>
          <w:tcPr>
            <w:tcW w:w="1730" w:type="dxa"/>
            <w:tcBorders>
              <w:top w:val="single" w:color="auto" w:sz="4" w:space="0"/>
              <w:left w:val="single" w:color="auto" w:sz="4" w:space="0"/>
              <w:right w:val="single" w:color="auto" w:sz="4" w:space="0"/>
            </w:tcBorders>
            <w:noWrap/>
            <w:vAlign w:val="center"/>
          </w:tcPr>
          <w:p w14:paraId="6C60BEDC">
            <w:pPr>
              <w:jc w:val="center"/>
              <w:rPr>
                <w:rFonts w:ascii="宋体" w:hAnsi="宋体" w:cs="宋体"/>
                <w:b/>
                <w:bCs/>
                <w:color w:val="auto"/>
                <w:kern w:val="0"/>
                <w:sz w:val="21"/>
                <w:szCs w:val="24"/>
              </w:rPr>
            </w:pPr>
            <w:r>
              <w:rPr>
                <w:rFonts w:hint="eastAsia" w:ascii="宋体" w:hAnsi="宋体" w:cs="宋体"/>
                <w:b/>
                <w:bCs/>
                <w:color w:val="auto"/>
                <w:kern w:val="0"/>
                <w:sz w:val="21"/>
                <w:szCs w:val="24"/>
                <w:lang w:eastAsia="zh-CN"/>
              </w:rPr>
              <w:t>最高限价</w:t>
            </w:r>
            <w:r>
              <w:rPr>
                <w:rFonts w:hint="eastAsia" w:ascii="宋体" w:hAnsi="宋体" w:cs="宋体"/>
                <w:b/>
                <w:bCs/>
                <w:color w:val="auto"/>
                <w:kern w:val="0"/>
                <w:sz w:val="21"/>
                <w:szCs w:val="24"/>
              </w:rPr>
              <w:t>（元）</w:t>
            </w:r>
          </w:p>
        </w:tc>
        <w:tc>
          <w:tcPr>
            <w:tcW w:w="1833" w:type="dxa"/>
            <w:tcBorders>
              <w:top w:val="single" w:color="auto" w:sz="4" w:space="0"/>
              <w:left w:val="single" w:color="auto" w:sz="4" w:space="0"/>
              <w:right w:val="single" w:color="auto" w:sz="4" w:space="0"/>
            </w:tcBorders>
            <w:noWrap/>
            <w:vAlign w:val="center"/>
          </w:tcPr>
          <w:p w14:paraId="3D3ABDFD">
            <w:pPr>
              <w:jc w:val="center"/>
              <w:rPr>
                <w:rFonts w:ascii="宋体" w:hAnsi="宋体" w:cs="宋体"/>
                <w:b/>
                <w:bCs/>
                <w:color w:val="auto"/>
                <w:kern w:val="0"/>
                <w:sz w:val="21"/>
                <w:szCs w:val="24"/>
              </w:rPr>
            </w:pPr>
            <w:r>
              <w:rPr>
                <w:rFonts w:hint="eastAsia" w:ascii="宋体" w:hAnsi="宋体" w:cs="宋体"/>
                <w:b/>
                <w:bCs/>
                <w:color w:val="auto"/>
                <w:kern w:val="0"/>
                <w:sz w:val="21"/>
                <w:szCs w:val="24"/>
              </w:rPr>
              <w:t>成交供应商数量（名）</w:t>
            </w:r>
          </w:p>
        </w:tc>
      </w:tr>
      <w:tr w14:paraId="1AAB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715" w:type="dxa"/>
            <w:tcBorders>
              <w:top w:val="single" w:color="auto" w:sz="4" w:space="0"/>
              <w:left w:val="single" w:color="auto" w:sz="4" w:space="0"/>
              <w:right w:val="single" w:color="auto" w:sz="4" w:space="0"/>
            </w:tcBorders>
            <w:noWrap/>
            <w:vAlign w:val="center"/>
          </w:tcPr>
          <w:p w14:paraId="4146B5F8">
            <w:pPr>
              <w:widowControl/>
              <w:jc w:val="center"/>
              <w:rPr>
                <w:rFonts w:hint="eastAsia" w:ascii="宋体" w:hAnsi="宋体" w:eastAsia="宋体" w:cs="宋体"/>
                <w:color w:val="auto"/>
                <w:kern w:val="0"/>
                <w:sz w:val="21"/>
                <w:szCs w:val="21"/>
                <w:lang w:eastAsia="zh-CN"/>
              </w:rPr>
            </w:pPr>
            <w:r>
              <w:rPr>
                <w:rFonts w:hint="eastAsia" w:ascii="宋体" w:hAnsi="宋体" w:cs="宋体"/>
                <w:color w:val="auto"/>
                <w:sz w:val="21"/>
                <w:szCs w:val="21"/>
                <w:shd w:val="clear" w:color="auto" w:fill="FFFFFF"/>
                <w:lang w:eastAsia="zh-CN"/>
              </w:rPr>
              <w:t>重庆市涪陵区博物馆800kVA专变增容工程（涪陵区博物馆展厅能源提质项目）（第四次）</w:t>
            </w:r>
          </w:p>
        </w:tc>
        <w:tc>
          <w:tcPr>
            <w:tcW w:w="1730" w:type="dxa"/>
            <w:tcBorders>
              <w:top w:val="single" w:color="auto" w:sz="4" w:space="0"/>
              <w:left w:val="single" w:color="auto" w:sz="4" w:space="0"/>
              <w:right w:val="single" w:color="auto" w:sz="4" w:space="0"/>
            </w:tcBorders>
            <w:noWrap/>
            <w:vAlign w:val="center"/>
          </w:tcPr>
          <w:p w14:paraId="63EDCC51">
            <w:pPr>
              <w:widowControl/>
              <w:jc w:val="center"/>
              <w:rPr>
                <w:rFonts w:hint="default" w:ascii="宋体" w:hAnsi="宋体" w:eastAsia="宋体" w:cs="宋体"/>
                <w:color w:val="auto"/>
                <w:kern w:val="0"/>
                <w:sz w:val="21"/>
                <w:szCs w:val="21"/>
                <w:lang w:val="en-US" w:eastAsia="zh-CN"/>
              </w:rPr>
            </w:pPr>
            <w:r>
              <w:rPr>
                <w:rFonts w:hint="eastAsia" w:ascii="宋体" w:hAnsi="宋体" w:cs="宋体"/>
                <w:color w:val="auto"/>
                <w:sz w:val="21"/>
                <w:szCs w:val="21"/>
                <w:shd w:val="clear" w:color="auto" w:fill="FFFFFF"/>
                <w:lang w:val="en-US" w:eastAsia="zh-CN"/>
              </w:rPr>
              <w:t xml:space="preserve">497956.55 </w:t>
            </w:r>
          </w:p>
        </w:tc>
        <w:tc>
          <w:tcPr>
            <w:tcW w:w="1833" w:type="dxa"/>
            <w:tcBorders>
              <w:top w:val="single" w:color="auto" w:sz="4" w:space="0"/>
              <w:left w:val="single" w:color="auto" w:sz="4" w:space="0"/>
              <w:right w:val="single" w:color="auto" w:sz="4" w:space="0"/>
            </w:tcBorders>
            <w:noWrap/>
            <w:vAlign w:val="center"/>
          </w:tcPr>
          <w:p w14:paraId="4307DFE8">
            <w:pPr>
              <w:widowControl/>
              <w:jc w:val="center"/>
              <w:rPr>
                <w:rFonts w:ascii="宋体" w:hAnsi="宋体" w:cs="宋体"/>
                <w:color w:val="auto"/>
                <w:kern w:val="0"/>
                <w:sz w:val="21"/>
                <w:szCs w:val="24"/>
              </w:rPr>
            </w:pPr>
            <w:r>
              <w:rPr>
                <w:rFonts w:hint="eastAsia" w:ascii="宋体" w:hAnsi="宋体" w:cs="宋体"/>
                <w:color w:val="auto"/>
                <w:kern w:val="0"/>
                <w:sz w:val="21"/>
                <w:szCs w:val="24"/>
              </w:rPr>
              <w:t>1</w:t>
            </w:r>
          </w:p>
        </w:tc>
      </w:tr>
    </w:tbl>
    <w:p w14:paraId="3C888CB1">
      <w:pPr>
        <w:pStyle w:val="6"/>
        <w:adjustRightInd w:val="0"/>
        <w:snapToGrid w:val="0"/>
        <w:spacing w:before="0" w:after="0" w:line="400" w:lineRule="exact"/>
        <w:ind w:firstLine="482" w:firstLineChars="200"/>
        <w:rPr>
          <w:rFonts w:ascii="宋体" w:hAnsi="宋体" w:cs="宋体"/>
          <w:color w:val="auto"/>
          <w:sz w:val="24"/>
          <w:szCs w:val="24"/>
        </w:rPr>
      </w:pPr>
      <w:bookmarkStart w:id="18" w:name="_Toc27165"/>
      <w:bookmarkStart w:id="19" w:name="_Toc9465"/>
      <w:bookmarkStart w:id="20" w:name="_Toc373860293"/>
      <w:bookmarkStart w:id="21" w:name="_Toc317775178"/>
      <w:r>
        <w:rPr>
          <w:rFonts w:hint="eastAsia" w:ascii="宋体" w:hAnsi="宋体" w:cs="宋体"/>
          <w:color w:val="auto"/>
          <w:sz w:val="24"/>
          <w:szCs w:val="24"/>
        </w:rPr>
        <w:t>二、资金来源</w:t>
      </w:r>
      <w:bookmarkEnd w:id="18"/>
      <w:bookmarkEnd w:id="19"/>
    </w:p>
    <w:p w14:paraId="2C179B41">
      <w:pPr>
        <w:spacing w:line="400" w:lineRule="exact"/>
        <w:ind w:firstLine="480" w:firstLineChars="200"/>
        <w:rPr>
          <w:rFonts w:ascii="宋体" w:hAnsi="宋体" w:cs="宋体"/>
          <w:color w:val="auto"/>
          <w:sz w:val="24"/>
          <w:szCs w:val="24"/>
        </w:rPr>
      </w:pPr>
      <w:bookmarkStart w:id="22" w:name="_Toc14941"/>
      <w:r>
        <w:rPr>
          <w:rFonts w:hint="eastAsia" w:ascii="宋体" w:hAnsi="宋体" w:cs="宋体"/>
          <w:color w:val="auto"/>
          <w:sz w:val="24"/>
          <w:szCs w:val="24"/>
        </w:rPr>
        <w:t>财政预算资金。</w:t>
      </w:r>
    </w:p>
    <w:p w14:paraId="42AA5F9F">
      <w:pPr>
        <w:pStyle w:val="6"/>
        <w:adjustRightInd w:val="0"/>
        <w:snapToGrid w:val="0"/>
        <w:spacing w:before="0" w:after="0" w:line="400" w:lineRule="exact"/>
        <w:ind w:firstLine="482" w:firstLineChars="200"/>
        <w:rPr>
          <w:rFonts w:ascii="宋体" w:hAnsi="宋体" w:cs="宋体"/>
          <w:color w:val="auto"/>
          <w:sz w:val="24"/>
          <w:szCs w:val="24"/>
        </w:rPr>
      </w:pPr>
      <w:bookmarkStart w:id="23" w:name="_Toc19469"/>
      <w:r>
        <w:rPr>
          <w:rFonts w:hint="eastAsia" w:ascii="宋体" w:hAnsi="宋体" w:cs="宋体"/>
          <w:color w:val="auto"/>
          <w:sz w:val="24"/>
          <w:szCs w:val="24"/>
        </w:rPr>
        <w:t>三、供应商资格条件</w:t>
      </w:r>
      <w:bookmarkEnd w:id="22"/>
      <w:bookmarkEnd w:id="23"/>
    </w:p>
    <w:p w14:paraId="3A9EE56A">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（一）满足《中华人民共和国政府采购法》第二十二条规定；</w:t>
      </w:r>
    </w:p>
    <w:p w14:paraId="238C466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（二）本项目的特定资格要求：</w:t>
      </w:r>
    </w:p>
    <w:p w14:paraId="08E8F165">
      <w:pPr>
        <w:snapToGrid w:val="0"/>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1、供应商</w:t>
      </w:r>
      <w:r>
        <w:rPr>
          <w:rFonts w:hint="eastAsia" w:ascii="宋体" w:hAnsi="宋体" w:cs="宋体"/>
          <w:color w:val="auto"/>
          <w:sz w:val="24"/>
          <w:szCs w:val="24"/>
        </w:rPr>
        <w:t>具备建设行政主管部门颁发的输变电工程专业承包</w:t>
      </w:r>
      <w:r>
        <w:rPr>
          <w:rFonts w:hint="eastAsia" w:ascii="宋体" w:hAnsi="宋体" w:cs="宋体"/>
          <w:color w:val="auto"/>
          <w:sz w:val="24"/>
          <w:szCs w:val="24"/>
          <w:lang w:eastAsia="zh-CN"/>
        </w:rPr>
        <w:t>二</w:t>
      </w:r>
      <w:r>
        <w:rPr>
          <w:rFonts w:hint="eastAsia" w:ascii="宋体" w:hAnsi="宋体" w:cs="宋体"/>
          <w:color w:val="auto"/>
          <w:sz w:val="24"/>
          <w:szCs w:val="24"/>
        </w:rPr>
        <w:t>级及以上资质或电力工程施工总承包</w:t>
      </w:r>
      <w:r>
        <w:rPr>
          <w:rFonts w:hint="eastAsia" w:ascii="宋体" w:hAnsi="宋体" w:cs="宋体"/>
          <w:color w:val="auto"/>
          <w:sz w:val="24"/>
          <w:szCs w:val="24"/>
          <w:lang w:eastAsia="zh-CN"/>
        </w:rPr>
        <w:t>二</w:t>
      </w:r>
      <w:r>
        <w:rPr>
          <w:rFonts w:hint="eastAsia" w:ascii="宋体" w:hAnsi="宋体" w:cs="宋体"/>
          <w:color w:val="auto"/>
          <w:sz w:val="24"/>
          <w:szCs w:val="24"/>
        </w:rPr>
        <w:t>级及以上资质。（提供有效期内的资质证书并加盖供应商公章）</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 xml:space="preserve">  </w:t>
      </w:r>
    </w:p>
    <w:p w14:paraId="4175F8BF">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2、具备国家能源局(或其派出机构)颁发的有效的《承装(修、试)电力设施许可证》(承装、承修、承试类五级及以上，若已按规定换新证则要求三级及以上)。</w:t>
      </w:r>
      <w:r>
        <w:rPr>
          <w:rFonts w:hint="eastAsia" w:ascii="宋体" w:hAnsi="宋体" w:cs="宋体"/>
          <w:color w:val="auto"/>
          <w:sz w:val="24"/>
          <w:szCs w:val="24"/>
        </w:rPr>
        <w:t>（提供有效期内的资质证书并加盖供应商公章）</w:t>
      </w:r>
      <w:r>
        <w:rPr>
          <w:rFonts w:hint="eastAsia" w:ascii="宋体" w:hAnsi="宋体" w:cs="宋体"/>
          <w:color w:val="auto"/>
          <w:sz w:val="24"/>
          <w:szCs w:val="24"/>
          <w:lang w:eastAsia="zh-CN"/>
        </w:rPr>
        <w:t>。</w:t>
      </w:r>
    </w:p>
    <w:p w14:paraId="26425FD4">
      <w:pPr>
        <w:snapToGrid w:val="0"/>
        <w:spacing w:line="400" w:lineRule="exact"/>
        <w:ind w:firstLine="480" w:firstLineChars="200"/>
        <w:rPr>
          <w:color w:val="auto"/>
        </w:rPr>
      </w:pPr>
      <w:r>
        <w:rPr>
          <w:rFonts w:hint="eastAsia" w:ascii="宋体" w:hAnsi="宋体" w:cs="宋体"/>
          <w:color w:val="auto"/>
          <w:sz w:val="24"/>
          <w:szCs w:val="24"/>
          <w:lang w:val="en-US" w:eastAsia="zh-CN"/>
        </w:rPr>
        <w:t>3、具备有效期的《安全生产许可证》</w:t>
      </w:r>
      <w:r>
        <w:rPr>
          <w:rFonts w:hint="eastAsia" w:ascii="宋体" w:hAnsi="宋体" w:cs="宋体"/>
          <w:color w:val="auto"/>
          <w:sz w:val="24"/>
          <w:szCs w:val="24"/>
        </w:rPr>
        <w:t>（提供有效期内的资质证书并加盖供应商公章）。</w:t>
      </w:r>
    </w:p>
    <w:p w14:paraId="3357A4D0">
      <w:pPr>
        <w:pStyle w:val="6"/>
        <w:adjustRightInd w:val="0"/>
        <w:snapToGrid w:val="0"/>
        <w:spacing w:before="0" w:after="0" w:line="400" w:lineRule="exact"/>
        <w:ind w:firstLine="482" w:firstLineChars="200"/>
        <w:rPr>
          <w:rFonts w:ascii="宋体" w:hAnsi="宋体" w:cs="宋体"/>
          <w:color w:val="auto"/>
          <w:sz w:val="24"/>
          <w:szCs w:val="24"/>
        </w:rPr>
      </w:pPr>
      <w:bookmarkStart w:id="24" w:name="_Toc6513"/>
      <w:bookmarkStart w:id="25" w:name="_Toc15014"/>
      <w:r>
        <w:rPr>
          <w:rFonts w:hint="eastAsia" w:ascii="宋体" w:hAnsi="宋体" w:cs="宋体"/>
          <w:color w:val="auto"/>
          <w:sz w:val="24"/>
          <w:szCs w:val="24"/>
        </w:rPr>
        <w:t>四、</w:t>
      </w:r>
      <w:r>
        <w:rPr>
          <w:rFonts w:hint="eastAsia" w:ascii="宋体" w:hAnsi="宋体" w:cs="宋体"/>
          <w:color w:val="auto"/>
          <w:sz w:val="24"/>
          <w:szCs w:val="24"/>
          <w:lang w:eastAsia="zh-CN"/>
        </w:rPr>
        <w:t>询价</w:t>
      </w:r>
      <w:r>
        <w:rPr>
          <w:rFonts w:hint="eastAsia" w:ascii="宋体" w:hAnsi="宋体" w:cs="宋体"/>
          <w:color w:val="auto"/>
          <w:sz w:val="24"/>
          <w:szCs w:val="24"/>
        </w:rPr>
        <w:t>有关说明</w:t>
      </w:r>
      <w:bookmarkEnd w:id="20"/>
      <w:bookmarkEnd w:id="24"/>
      <w:bookmarkEnd w:id="25"/>
    </w:p>
    <w:bookmarkEnd w:id="21"/>
    <w:p w14:paraId="548727CD">
      <w:pPr>
        <w:snapToGrid w:val="0"/>
        <w:spacing w:line="400" w:lineRule="exact"/>
        <w:ind w:firstLine="480" w:firstLineChars="200"/>
        <w:rPr>
          <w:rFonts w:ascii="宋体" w:hAnsi="宋体" w:cs="宋体"/>
          <w:color w:val="auto"/>
          <w:sz w:val="24"/>
          <w:szCs w:val="24"/>
          <w:highlight w:val="none"/>
        </w:rPr>
      </w:pPr>
      <w:bookmarkStart w:id="26" w:name="_Toc521053053"/>
      <w:bookmarkStart w:id="27" w:name="_Toc373860294"/>
      <w:bookmarkStart w:id="28" w:name="_Toc525047161"/>
      <w:r>
        <w:rPr>
          <w:rFonts w:hint="eastAsia" w:ascii="宋体" w:hAnsi="宋体" w:cs="宋体"/>
          <w:color w:val="auto"/>
          <w:sz w:val="24"/>
          <w:szCs w:val="24"/>
          <w:highlight w:val="none"/>
        </w:rPr>
        <w:t>（一）凡有意参加本次采购的供应商须是重庆市政府</w:t>
      </w:r>
      <w:r>
        <w:rPr>
          <w:rFonts w:hint="eastAsia" w:ascii="宋体" w:hAnsi="宋体" w:cs="宋体"/>
          <w:color w:val="auto"/>
          <w:sz w:val="24"/>
          <w:szCs w:val="24"/>
          <w:highlight w:val="none"/>
          <w:lang w:eastAsia="zh-CN"/>
        </w:rPr>
        <w:t>网的</w:t>
      </w:r>
      <w:r>
        <w:rPr>
          <w:rFonts w:hint="eastAsia" w:ascii="宋体" w:hAnsi="宋体" w:cs="宋体"/>
          <w:color w:val="auto"/>
          <w:sz w:val="24"/>
          <w:szCs w:val="24"/>
          <w:highlight w:val="none"/>
        </w:rPr>
        <w:t>入围供应商。</w:t>
      </w:r>
    </w:p>
    <w:p w14:paraId="1F83DA68">
      <w:pPr>
        <w:snapToGrid w:val="0"/>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（二）凡有意参加本次采购的供应商，请在重庆市涪陵区博物馆</w:t>
      </w:r>
      <w:r>
        <w:rPr>
          <w:rFonts w:hint="eastAsia" w:ascii="宋体" w:hAnsi="宋体" w:cs="宋体"/>
          <w:color w:val="auto"/>
          <w:sz w:val="24"/>
          <w:szCs w:val="24"/>
          <w:highlight w:val="none"/>
          <w:lang w:eastAsia="zh-CN"/>
        </w:rPr>
        <w:t>官网（https://www.flbwg.cn/）</w:t>
      </w:r>
      <w:r>
        <w:rPr>
          <w:rFonts w:hint="eastAsia" w:ascii="宋体" w:hAnsi="宋体" w:cs="宋体"/>
          <w:color w:val="auto"/>
          <w:sz w:val="24"/>
          <w:szCs w:val="24"/>
          <w:highlight w:val="none"/>
        </w:rPr>
        <w:t>上下载或到采购代理机构处领取本项目</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文件以及澄清等</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前公布的所有项目资料，无论供应商下载或领取与否，均视为已知晓所有</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实质性要求内容。</w:t>
      </w:r>
    </w:p>
    <w:p w14:paraId="0EE50D0E">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（三）获取</w:t>
      </w:r>
      <w:r>
        <w:rPr>
          <w:rFonts w:hint="eastAsia" w:ascii="宋体" w:hAnsi="宋体" w:cs="宋体"/>
          <w:color w:val="auto"/>
          <w:sz w:val="24"/>
          <w:szCs w:val="24"/>
          <w:lang w:eastAsia="zh-CN"/>
        </w:rPr>
        <w:t>询价</w:t>
      </w:r>
      <w:r>
        <w:rPr>
          <w:rFonts w:hint="eastAsia" w:ascii="宋体" w:hAnsi="宋体" w:cs="宋体"/>
          <w:color w:val="auto"/>
          <w:sz w:val="24"/>
          <w:szCs w:val="24"/>
        </w:rPr>
        <w:t>文件期限：</w:t>
      </w:r>
    </w:p>
    <w:p w14:paraId="2A009036">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1.</w:t>
      </w:r>
      <w:r>
        <w:rPr>
          <w:rFonts w:hint="eastAsia" w:ascii="宋体" w:hAnsi="宋体" w:cs="宋体"/>
          <w:color w:val="auto"/>
          <w:sz w:val="24"/>
          <w:szCs w:val="24"/>
          <w:lang w:eastAsia="zh-CN"/>
        </w:rPr>
        <w:t>询价</w:t>
      </w:r>
      <w:r>
        <w:rPr>
          <w:rFonts w:hint="eastAsia" w:ascii="宋体" w:hAnsi="宋体" w:cs="宋体"/>
          <w:color w:val="auto"/>
          <w:sz w:val="24"/>
          <w:szCs w:val="24"/>
        </w:rPr>
        <w:t>文件提供期限：同采购公告期限。</w:t>
      </w:r>
    </w:p>
    <w:p w14:paraId="697652F9">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2.</w:t>
      </w:r>
      <w:r>
        <w:rPr>
          <w:rFonts w:hint="eastAsia" w:ascii="宋体" w:hAnsi="宋体" w:cs="宋体"/>
          <w:color w:val="auto"/>
          <w:sz w:val="24"/>
          <w:szCs w:val="24"/>
          <w:lang w:eastAsia="zh-CN"/>
        </w:rPr>
        <w:t>获取</w:t>
      </w:r>
      <w:r>
        <w:rPr>
          <w:rFonts w:hint="eastAsia" w:ascii="宋体" w:hAnsi="宋体" w:cs="宋体"/>
          <w:color w:val="auto"/>
          <w:sz w:val="24"/>
          <w:szCs w:val="24"/>
        </w:rPr>
        <w:t>时间：</w:t>
      </w:r>
      <w:r>
        <w:rPr>
          <w:rFonts w:ascii="宋体" w:hAnsi="宋体" w:eastAsia="宋体" w:cs="宋体"/>
          <w:color w:val="auto"/>
          <w:sz w:val="24"/>
          <w:highlight w:val="none"/>
        </w:rPr>
        <w:t>2026年</w:t>
      </w:r>
      <w:r>
        <w:rPr>
          <w:rFonts w:hint="eastAsia" w:ascii="宋体" w:hAnsi="宋体" w:cs="宋体"/>
          <w:color w:val="auto"/>
          <w:sz w:val="24"/>
          <w:highlight w:val="none"/>
          <w:lang w:val="en-US" w:eastAsia="zh-CN"/>
        </w:rPr>
        <w:t>10</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16</w:t>
      </w:r>
      <w:r>
        <w:rPr>
          <w:rFonts w:ascii="宋体" w:hAnsi="宋体" w:eastAsia="宋体" w:cs="宋体"/>
          <w:color w:val="auto"/>
          <w:sz w:val="24"/>
          <w:highlight w:val="none"/>
        </w:rPr>
        <w:t>日至2026年</w:t>
      </w:r>
      <w:r>
        <w:rPr>
          <w:rFonts w:hint="eastAsia" w:ascii="宋体" w:hAnsi="宋体" w:cs="宋体"/>
          <w:color w:val="auto"/>
          <w:sz w:val="24"/>
          <w:highlight w:val="none"/>
          <w:lang w:val="en-US" w:eastAsia="zh-CN"/>
        </w:rPr>
        <w:t>10</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ascii="宋体" w:hAnsi="宋体" w:eastAsia="宋体" w:cs="宋体"/>
          <w:color w:val="auto"/>
          <w:sz w:val="24"/>
          <w:highlight w:val="none"/>
        </w:rPr>
        <w:t>日1</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:00</w:t>
      </w:r>
      <w:r>
        <w:rPr>
          <w:rFonts w:hint="eastAsia" w:ascii="宋体" w:hAnsi="宋体" w:cs="宋体"/>
          <w:color w:val="auto"/>
          <w:sz w:val="24"/>
          <w:highlight w:val="none"/>
          <w:lang w:eastAsia="zh-CN"/>
        </w:rPr>
        <w:t>（工作时间）</w:t>
      </w:r>
      <w:r>
        <w:rPr>
          <w:rFonts w:ascii="宋体" w:hAnsi="宋体" w:eastAsia="宋体" w:cs="宋体"/>
          <w:color w:val="auto"/>
          <w:sz w:val="24"/>
          <w:highlight w:val="none"/>
        </w:rPr>
        <w:t>。</w:t>
      </w:r>
    </w:p>
    <w:p w14:paraId="20F93D53">
      <w:pPr>
        <w:snapToGrid w:val="0"/>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获取</w:t>
      </w:r>
      <w:r>
        <w:rPr>
          <w:rFonts w:hint="eastAsia" w:ascii="宋体" w:hAnsi="宋体" w:cs="宋体"/>
          <w:color w:val="auto"/>
          <w:sz w:val="24"/>
          <w:szCs w:val="24"/>
          <w:highlight w:val="none"/>
        </w:rPr>
        <w:t>方式：在规定的</w:t>
      </w:r>
      <w:r>
        <w:rPr>
          <w:rFonts w:hint="eastAsia" w:ascii="宋体" w:hAnsi="宋体" w:cs="宋体"/>
          <w:color w:val="auto"/>
          <w:sz w:val="24"/>
          <w:szCs w:val="24"/>
          <w:highlight w:val="none"/>
          <w:lang w:eastAsia="zh-CN"/>
        </w:rPr>
        <w:t>获取</w:t>
      </w:r>
      <w:r>
        <w:rPr>
          <w:rFonts w:hint="eastAsia" w:ascii="宋体" w:hAnsi="宋体" w:cs="宋体"/>
          <w:color w:val="auto"/>
          <w:sz w:val="24"/>
          <w:szCs w:val="24"/>
          <w:highlight w:val="none"/>
        </w:rPr>
        <w:t>时间内，供应商将《</w:t>
      </w:r>
      <w:r>
        <w:rPr>
          <w:rFonts w:hint="eastAsia" w:ascii="宋体" w:hAnsi="宋体" w:cs="宋体"/>
          <w:color w:val="auto"/>
          <w:sz w:val="24"/>
          <w:szCs w:val="24"/>
          <w:highlight w:val="none"/>
          <w:lang w:eastAsia="zh-CN"/>
        </w:rPr>
        <w:t>询价文件获取登记表</w:t>
      </w:r>
      <w:r>
        <w:rPr>
          <w:rFonts w:hint="eastAsia" w:ascii="宋体" w:hAnsi="宋体" w:cs="宋体"/>
          <w:color w:val="auto"/>
          <w:sz w:val="24"/>
          <w:szCs w:val="24"/>
          <w:highlight w:val="none"/>
        </w:rPr>
        <w:t>》（加盖供应商公章）扫描后发送至</w:t>
      </w:r>
      <w:r>
        <w:rPr>
          <w:rFonts w:hint="eastAsia" w:ascii="宋体" w:hAnsi="宋体" w:cs="宋体"/>
          <w:color w:val="auto"/>
          <w:sz w:val="24"/>
          <w:szCs w:val="24"/>
          <w:highlight w:val="none"/>
          <w:lang w:val="en-US" w:eastAsia="zh-CN"/>
        </w:rPr>
        <w:t>3265126875@qq.com</w:t>
      </w:r>
      <w:r>
        <w:rPr>
          <w:rFonts w:hint="eastAsia" w:ascii="宋体" w:hAnsi="宋体" w:cs="宋体"/>
          <w:color w:val="auto"/>
          <w:sz w:val="24"/>
          <w:szCs w:val="24"/>
          <w:highlight w:val="none"/>
        </w:rPr>
        <w:t>（邮件主题须为：项目名称+项目编号+公司名称）或到代理机构递交纸质件，未在规定时间内</w:t>
      </w:r>
      <w:r>
        <w:rPr>
          <w:rFonts w:hint="eastAsia" w:ascii="宋体" w:hAnsi="宋体" w:cs="宋体"/>
          <w:color w:val="auto"/>
          <w:sz w:val="24"/>
          <w:szCs w:val="24"/>
          <w:highlight w:val="none"/>
          <w:lang w:eastAsia="zh-CN"/>
        </w:rPr>
        <w:t>获取文件</w:t>
      </w:r>
      <w:r>
        <w:rPr>
          <w:rFonts w:hint="eastAsia" w:ascii="宋体" w:hAnsi="宋体" w:cs="宋体"/>
          <w:color w:val="auto"/>
          <w:sz w:val="24"/>
          <w:szCs w:val="24"/>
          <w:highlight w:val="none"/>
        </w:rPr>
        <w:t>的供应商，响应文件</w:t>
      </w:r>
      <w:r>
        <w:rPr>
          <w:rFonts w:hint="eastAsia" w:ascii="宋体" w:hAnsi="宋体" w:cs="宋体"/>
          <w:color w:val="auto"/>
          <w:sz w:val="24"/>
          <w:szCs w:val="24"/>
          <w:highlight w:val="none"/>
          <w:lang w:eastAsia="zh-CN"/>
        </w:rPr>
        <w:t>不被</w:t>
      </w:r>
      <w:r>
        <w:rPr>
          <w:rFonts w:hint="eastAsia" w:ascii="宋体" w:hAnsi="宋体" w:cs="宋体"/>
          <w:color w:val="auto"/>
          <w:sz w:val="24"/>
          <w:szCs w:val="24"/>
          <w:highlight w:val="none"/>
        </w:rPr>
        <w:t>接收。</w:t>
      </w:r>
    </w:p>
    <w:bookmarkEnd w:id="26"/>
    <w:bookmarkEnd w:id="27"/>
    <w:bookmarkEnd w:id="28"/>
    <w:p w14:paraId="79952CD9">
      <w:pPr>
        <w:spacing w:line="400" w:lineRule="exact"/>
        <w:ind w:firstLine="480" w:firstLineChars="200"/>
        <w:jc w:val="left"/>
        <w:rPr>
          <w:rFonts w:ascii="宋体" w:hAnsi="宋体" w:cs="宋体"/>
          <w:color w:val="auto"/>
          <w:sz w:val="24"/>
          <w:szCs w:val="24"/>
          <w:highlight w:val="none"/>
        </w:rPr>
      </w:pPr>
      <w:bookmarkStart w:id="29" w:name="_Toc525047163"/>
      <w:bookmarkStart w:id="30" w:name="_Toc65660336"/>
      <w:bookmarkStart w:id="31" w:name="_Toc25546"/>
      <w:bookmarkStart w:id="32" w:name="_Toc6563"/>
      <w:bookmarkStart w:id="33" w:name="_Toc521053055"/>
      <w:bookmarkStart w:id="34" w:name="_Toc16269"/>
      <w:bookmarkStart w:id="35" w:name="_Toc26051"/>
      <w:bookmarkStart w:id="36" w:name="_Toc102227313"/>
      <w:r>
        <w:rPr>
          <w:rFonts w:hint="eastAsia" w:ascii="宋体" w:hAnsi="宋体" w:cs="宋体"/>
          <w:color w:val="auto"/>
          <w:sz w:val="24"/>
          <w:szCs w:val="24"/>
          <w:highlight w:val="none"/>
        </w:rPr>
        <w:t>（四）响应文件递交</w:t>
      </w:r>
    </w:p>
    <w:p w14:paraId="101C23F4">
      <w:pPr>
        <w:spacing w:line="40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cs="宋体"/>
          <w:color w:val="auto"/>
          <w:sz w:val="24"/>
          <w:szCs w:val="24"/>
          <w:highlight w:val="none"/>
        </w:rPr>
        <w:t>.</w:t>
      </w:r>
      <w:r>
        <w:rPr>
          <w:rFonts w:hint="eastAsia" w:cs="宋体"/>
          <w:color w:val="auto"/>
          <w:sz w:val="24"/>
          <w:szCs w:val="24"/>
          <w:highlight w:val="none"/>
          <w:lang w:eastAsia="zh-CN"/>
        </w:rPr>
        <w:t>线下递交响应文件时间</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公告发布后至</w:t>
      </w:r>
      <w:r>
        <w:rPr>
          <w:rFonts w:ascii="宋体" w:hAnsi="宋体" w:eastAsia="宋体" w:cs="宋体"/>
          <w:color w:val="auto"/>
          <w:sz w:val="24"/>
          <w:highlight w:val="none"/>
        </w:rPr>
        <w:t>2026年</w:t>
      </w:r>
      <w:r>
        <w:rPr>
          <w:rFonts w:hint="eastAsia" w:ascii="宋体" w:hAnsi="宋体" w:cs="宋体"/>
          <w:color w:val="auto"/>
          <w:sz w:val="24"/>
          <w:highlight w:val="none"/>
          <w:lang w:val="en-US" w:eastAsia="zh-CN"/>
        </w:rPr>
        <w:t>10月19</w:t>
      </w:r>
      <w:r>
        <w:rPr>
          <w:rFonts w:ascii="宋体" w:hAnsi="宋体" w:eastAsia="宋体" w:cs="宋体"/>
          <w:color w:val="auto"/>
          <w:sz w:val="24"/>
          <w:highlight w:val="none"/>
        </w:rPr>
        <w:t>日</w:t>
      </w:r>
      <w:r>
        <w:rPr>
          <w:rFonts w:hint="eastAsia" w:ascii="宋体" w:hAnsi="宋体" w:cs="宋体"/>
          <w:color w:val="auto"/>
          <w:sz w:val="24"/>
          <w:highlight w:val="none"/>
          <w:lang w:val="en-US" w:eastAsia="zh-CN"/>
        </w:rPr>
        <w:t>10:00（北京时间）</w:t>
      </w:r>
      <w:r>
        <w:rPr>
          <w:rFonts w:ascii="宋体" w:hAnsi="宋体" w:eastAsia="宋体" w:cs="宋体"/>
          <w:color w:val="auto"/>
          <w:sz w:val="24"/>
          <w:highlight w:val="none"/>
        </w:rPr>
        <w:t>。</w:t>
      </w:r>
    </w:p>
    <w:p w14:paraId="07CFDD5D">
      <w:pPr>
        <w:spacing w:line="400" w:lineRule="exact"/>
        <w:ind w:firstLine="480"/>
        <w:jc w:val="left"/>
        <w:rPr>
          <w:rFonts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ascii="宋体" w:hAnsi="宋体" w:eastAsia="宋体" w:cs="宋体"/>
          <w:color w:val="auto"/>
          <w:sz w:val="24"/>
          <w:highlight w:val="none"/>
        </w:rPr>
        <w:t>.线下需提交响应文件一式二份，其中正本一份，副本一份（副本可为正本的复印件，应与正本一致，如出现不一致情况以正本为准），纸质响应文件密封后递交（</w:t>
      </w:r>
      <w:r>
        <w:rPr>
          <w:rFonts w:hint="eastAsia" w:ascii="宋体" w:hAnsi="宋体" w:eastAsia="宋体" w:cs="宋体"/>
          <w:color w:val="auto"/>
          <w:sz w:val="24"/>
          <w:highlight w:val="none"/>
        </w:rPr>
        <w:t>可</w:t>
      </w:r>
      <w:r>
        <w:rPr>
          <w:rFonts w:ascii="宋体" w:hAnsi="宋体" w:eastAsia="宋体" w:cs="宋体"/>
          <w:color w:val="auto"/>
          <w:sz w:val="24"/>
          <w:highlight w:val="none"/>
        </w:rPr>
        <w:t>邮寄）至：</w:t>
      </w:r>
      <w:r>
        <w:rPr>
          <w:rFonts w:hint="eastAsia" w:ascii="宋体" w:hAnsi="宋体" w:eastAsia="宋体" w:cs="宋体"/>
          <w:color w:val="auto"/>
          <w:sz w:val="24"/>
          <w:highlight w:val="none"/>
          <w:lang w:eastAsia="zh-CN"/>
        </w:rPr>
        <w:t>重庆市江津区滨江大道几江段35栋（北固门中国建设银行旁鸿兴招标），收件人：张老师，联系电话：02347573286</w:t>
      </w:r>
      <w:r>
        <w:rPr>
          <w:rFonts w:ascii="宋体" w:hAnsi="宋体" w:eastAsia="宋体" w:cs="宋体"/>
          <w:color w:val="auto"/>
          <w:sz w:val="24"/>
          <w:highlight w:val="none"/>
        </w:rPr>
        <w:t>。</w:t>
      </w:r>
    </w:p>
    <w:p w14:paraId="2F8C0FA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37" w:name="_Toc10961"/>
      <w:r>
        <w:rPr>
          <w:rFonts w:hint="eastAsia" w:ascii="宋体" w:hAnsi="宋体" w:eastAsia="宋体" w:cs="宋体"/>
          <w:color w:val="auto"/>
          <w:sz w:val="24"/>
          <w:szCs w:val="24"/>
        </w:rPr>
        <w:t>五、其它有关规定</w:t>
      </w:r>
      <w:bookmarkEnd w:id="29"/>
      <w:bookmarkEnd w:id="30"/>
      <w:bookmarkEnd w:id="31"/>
      <w:bookmarkEnd w:id="32"/>
      <w:bookmarkEnd w:id="33"/>
      <w:bookmarkEnd w:id="34"/>
      <w:bookmarkEnd w:id="35"/>
      <w:bookmarkEnd w:id="37"/>
    </w:p>
    <w:p w14:paraId="2E371292">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（一）单位负责人为同一人或者存在直接控股、管理关系的不同供应商，不得参加同一合同项（包）下的</w:t>
      </w:r>
      <w:r>
        <w:rPr>
          <w:rFonts w:hint="eastAsia" w:ascii="宋体" w:hAnsi="宋体" w:cs="宋体"/>
          <w:color w:val="auto"/>
          <w:sz w:val="24"/>
          <w:szCs w:val="24"/>
          <w:lang w:eastAsia="zh-CN"/>
        </w:rPr>
        <w:t>询价</w:t>
      </w:r>
      <w:r>
        <w:rPr>
          <w:rFonts w:hint="eastAsia" w:ascii="宋体" w:hAnsi="宋体" w:cs="宋体"/>
          <w:color w:val="auto"/>
          <w:sz w:val="24"/>
          <w:szCs w:val="24"/>
        </w:rPr>
        <w:t>活动，否则均为无效。</w:t>
      </w:r>
    </w:p>
    <w:p w14:paraId="69E5372A">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（二）为采购项目提供整体设计、规范编制或者项目管理、监理、检测等服务的供应商，不得再参加该采购项目的</w:t>
      </w:r>
      <w:r>
        <w:rPr>
          <w:rFonts w:hint="eastAsia" w:ascii="宋体" w:hAnsi="宋体" w:cs="宋体"/>
          <w:color w:val="auto"/>
          <w:sz w:val="24"/>
          <w:szCs w:val="24"/>
          <w:lang w:eastAsia="zh-CN"/>
        </w:rPr>
        <w:t>询价</w:t>
      </w:r>
      <w:r>
        <w:rPr>
          <w:rFonts w:hint="eastAsia" w:ascii="宋体" w:hAnsi="宋体" w:cs="宋体"/>
          <w:color w:val="auto"/>
          <w:sz w:val="24"/>
          <w:szCs w:val="24"/>
        </w:rPr>
        <w:t>活动。</w:t>
      </w:r>
    </w:p>
    <w:p w14:paraId="2D59271C">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（三）本项目在响应文件提交截止时间前发布的</w:t>
      </w:r>
      <w:r>
        <w:rPr>
          <w:rFonts w:hint="eastAsia" w:ascii="宋体" w:hAnsi="宋体" w:cs="宋体"/>
          <w:color w:val="auto"/>
          <w:sz w:val="24"/>
          <w:szCs w:val="24"/>
          <w:lang w:eastAsia="zh-CN"/>
        </w:rPr>
        <w:t>询价</w:t>
      </w:r>
      <w:r>
        <w:rPr>
          <w:rFonts w:hint="eastAsia" w:ascii="宋体" w:hAnsi="宋体" w:cs="宋体"/>
          <w:color w:val="auto"/>
          <w:sz w:val="24"/>
          <w:szCs w:val="24"/>
        </w:rPr>
        <w:t>文件及补遗文件（如果有）一律在重庆市涪陵区博物馆官网（https://www.flbwg.cn/）上发布，请各供应商无论下载与否，均视同供应商已知晓本项目</w:t>
      </w:r>
      <w:r>
        <w:rPr>
          <w:rFonts w:hint="eastAsia" w:ascii="宋体" w:hAnsi="宋体" w:cs="宋体"/>
          <w:color w:val="auto"/>
          <w:sz w:val="24"/>
          <w:szCs w:val="24"/>
          <w:lang w:eastAsia="zh-CN"/>
        </w:rPr>
        <w:t>询价</w:t>
      </w:r>
      <w:r>
        <w:rPr>
          <w:rFonts w:hint="eastAsia" w:ascii="宋体" w:hAnsi="宋体" w:cs="宋体"/>
          <w:color w:val="auto"/>
          <w:sz w:val="24"/>
          <w:szCs w:val="24"/>
        </w:rPr>
        <w:t>文件、补遗文件（如果有）的内容。</w:t>
      </w:r>
    </w:p>
    <w:p w14:paraId="74116305">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（四）超过响应文件截止时间递交的响应文件，恕不接收。</w:t>
      </w:r>
    </w:p>
    <w:p w14:paraId="324AC176">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（五）</w:t>
      </w:r>
      <w:r>
        <w:rPr>
          <w:rFonts w:hint="eastAsia" w:ascii="宋体" w:hAnsi="宋体" w:cs="宋体"/>
          <w:color w:val="auto"/>
          <w:sz w:val="24"/>
          <w:szCs w:val="24"/>
          <w:lang w:eastAsia="zh-CN"/>
        </w:rPr>
        <w:t>询价</w:t>
      </w:r>
      <w:r>
        <w:rPr>
          <w:rFonts w:hint="eastAsia" w:ascii="宋体" w:hAnsi="宋体" w:cs="宋体"/>
          <w:color w:val="auto"/>
          <w:sz w:val="24"/>
          <w:szCs w:val="24"/>
        </w:rPr>
        <w:t>费用：无论</w:t>
      </w:r>
      <w:r>
        <w:rPr>
          <w:rFonts w:hint="eastAsia" w:ascii="宋体" w:hAnsi="宋体" w:cs="宋体"/>
          <w:color w:val="auto"/>
          <w:sz w:val="24"/>
          <w:szCs w:val="24"/>
          <w:lang w:eastAsia="zh-CN"/>
        </w:rPr>
        <w:t>询价</w:t>
      </w:r>
      <w:r>
        <w:rPr>
          <w:rFonts w:hint="eastAsia" w:ascii="宋体" w:hAnsi="宋体" w:cs="宋体"/>
          <w:color w:val="auto"/>
          <w:sz w:val="24"/>
          <w:szCs w:val="24"/>
        </w:rPr>
        <w:t>结果如何，供应商参与本项目</w:t>
      </w:r>
      <w:r>
        <w:rPr>
          <w:rFonts w:hint="eastAsia" w:ascii="宋体" w:hAnsi="宋体" w:cs="宋体"/>
          <w:color w:val="auto"/>
          <w:sz w:val="24"/>
          <w:szCs w:val="24"/>
          <w:lang w:eastAsia="zh-CN"/>
        </w:rPr>
        <w:t>询价</w:t>
      </w:r>
      <w:r>
        <w:rPr>
          <w:rFonts w:hint="eastAsia" w:ascii="宋体" w:hAnsi="宋体" w:cs="宋体"/>
          <w:color w:val="auto"/>
          <w:sz w:val="24"/>
          <w:szCs w:val="24"/>
        </w:rPr>
        <w:t>的所有费用均应由供应商自行承担。</w:t>
      </w:r>
    </w:p>
    <w:p w14:paraId="1E84346E">
      <w:pPr>
        <w:snapToGrid w:val="0"/>
        <w:spacing w:line="400" w:lineRule="exact"/>
        <w:ind w:firstLine="361" w:firstLineChars="150"/>
        <w:rPr>
          <w:rFonts w:ascii="宋体" w:hAnsi="宋体" w:cs="宋体"/>
          <w:b/>
          <w:bCs/>
          <w:color w:val="auto"/>
          <w:sz w:val="24"/>
          <w:szCs w:val="24"/>
        </w:rPr>
      </w:pPr>
      <w:r>
        <w:rPr>
          <w:rFonts w:hint="eastAsia" w:ascii="宋体" w:hAnsi="宋体" w:cs="宋体"/>
          <w:b/>
          <w:bCs/>
          <w:color w:val="auto"/>
          <w:sz w:val="24"/>
          <w:szCs w:val="24"/>
        </w:rPr>
        <w:t>（六）本项目不接受联合体参与</w:t>
      </w:r>
      <w:r>
        <w:rPr>
          <w:rFonts w:hint="eastAsia" w:ascii="宋体" w:hAnsi="宋体" w:cs="宋体"/>
          <w:b/>
          <w:bCs/>
          <w:color w:val="auto"/>
          <w:sz w:val="24"/>
          <w:szCs w:val="24"/>
          <w:lang w:eastAsia="zh-CN"/>
        </w:rPr>
        <w:t>询价</w:t>
      </w:r>
      <w:r>
        <w:rPr>
          <w:rFonts w:hint="eastAsia" w:ascii="宋体" w:hAnsi="宋体" w:cs="宋体"/>
          <w:b/>
          <w:bCs/>
          <w:color w:val="auto"/>
          <w:sz w:val="24"/>
          <w:szCs w:val="24"/>
        </w:rPr>
        <w:t>，否则按无效处理。</w:t>
      </w:r>
    </w:p>
    <w:p w14:paraId="37E5FE40">
      <w:pPr>
        <w:snapToGrid w:val="0"/>
        <w:spacing w:line="400" w:lineRule="exact"/>
        <w:ind w:firstLine="361" w:firstLineChars="150"/>
        <w:rPr>
          <w:rFonts w:ascii="宋体" w:hAnsi="宋体" w:cs="宋体"/>
          <w:b/>
          <w:bCs/>
          <w:color w:val="auto"/>
          <w:sz w:val="24"/>
          <w:szCs w:val="24"/>
        </w:rPr>
      </w:pPr>
      <w:r>
        <w:rPr>
          <w:rFonts w:hint="eastAsia" w:ascii="宋体" w:hAnsi="宋体" w:cs="宋体"/>
          <w:b/>
          <w:bCs/>
          <w:color w:val="auto"/>
          <w:sz w:val="24"/>
          <w:szCs w:val="24"/>
        </w:rPr>
        <w:t>（七）本项目不接受合同分包，否则按无效处理。</w:t>
      </w:r>
    </w:p>
    <w:p w14:paraId="3583DFB9">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13D57515">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38" w:name="_Toc10415"/>
      <w:bookmarkStart w:id="39" w:name="_Toc525047164"/>
      <w:bookmarkStart w:id="40" w:name="_Toc521053056"/>
      <w:bookmarkStart w:id="41" w:name="_Toc65660337"/>
      <w:bookmarkStart w:id="42" w:name="_Toc16890"/>
      <w:bookmarkStart w:id="43" w:name="_Toc1733"/>
      <w:bookmarkStart w:id="44" w:name="_Toc12317"/>
      <w:r>
        <w:rPr>
          <w:rFonts w:hint="eastAsia" w:ascii="宋体" w:hAnsi="宋体" w:cs="宋体"/>
          <w:color w:val="auto"/>
          <w:sz w:val="24"/>
          <w:szCs w:val="24"/>
          <w:lang w:eastAsia="zh-CN"/>
        </w:rPr>
        <w:t>六</w:t>
      </w:r>
      <w:r>
        <w:rPr>
          <w:rFonts w:hint="eastAsia" w:ascii="宋体" w:hAnsi="宋体" w:eastAsia="宋体" w:cs="宋体"/>
          <w:color w:val="auto"/>
          <w:sz w:val="24"/>
          <w:szCs w:val="24"/>
        </w:rPr>
        <w:t>、联系方式</w:t>
      </w:r>
      <w:bookmarkEnd w:id="38"/>
      <w:bookmarkEnd w:id="39"/>
      <w:bookmarkEnd w:id="40"/>
      <w:bookmarkEnd w:id="41"/>
      <w:bookmarkEnd w:id="42"/>
      <w:bookmarkEnd w:id="43"/>
      <w:bookmarkEnd w:id="44"/>
    </w:p>
    <w:p w14:paraId="3DA5EE87">
      <w:pPr>
        <w:snapToGrid w:val="0"/>
        <w:spacing w:line="400" w:lineRule="exact"/>
        <w:ind w:firstLine="360" w:firstLineChars="150"/>
        <w:rPr>
          <w:rFonts w:hint="eastAsia" w:ascii="宋体" w:hAnsi="宋体" w:eastAsia="宋体" w:cs="宋体"/>
          <w:color w:val="auto"/>
          <w:sz w:val="24"/>
          <w:szCs w:val="24"/>
          <w:lang w:eastAsia="zh-CN"/>
        </w:rPr>
      </w:pPr>
      <w:r>
        <w:rPr>
          <w:rFonts w:hint="eastAsia" w:ascii="宋体" w:hAnsi="宋体" w:cs="宋体"/>
          <w:color w:val="auto"/>
          <w:sz w:val="24"/>
          <w:szCs w:val="24"/>
        </w:rPr>
        <w:t>（一）采购人：</w:t>
      </w:r>
      <w:r>
        <w:rPr>
          <w:rFonts w:hint="eastAsia" w:ascii="宋体" w:hAnsi="宋体" w:cs="宋体"/>
          <w:color w:val="auto"/>
          <w:sz w:val="24"/>
          <w:szCs w:val="24"/>
          <w:lang w:eastAsia="zh-CN"/>
        </w:rPr>
        <w:t>重庆市涪陵区博物馆</w:t>
      </w:r>
    </w:p>
    <w:p w14:paraId="62AF0AE0">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联系人：</w:t>
      </w:r>
      <w:r>
        <w:rPr>
          <w:rFonts w:hint="eastAsia" w:ascii="宋体" w:hAnsi="宋体" w:cs="宋体"/>
          <w:color w:val="auto"/>
          <w:sz w:val="24"/>
          <w:szCs w:val="24"/>
          <w:lang w:eastAsia="zh-CN"/>
        </w:rPr>
        <w:t>戴老师</w:t>
      </w:r>
    </w:p>
    <w:p w14:paraId="278DDEF5">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电  话：</w:t>
      </w:r>
      <w:r>
        <w:rPr>
          <w:rFonts w:hint="eastAsia" w:ascii="宋体" w:hAnsi="宋体" w:cs="宋体"/>
          <w:color w:val="auto"/>
          <w:sz w:val="24"/>
          <w:szCs w:val="24"/>
          <w:lang w:val="en-US" w:eastAsia="zh-CN"/>
        </w:rPr>
        <w:t xml:space="preserve">023-72870601 </w:t>
      </w:r>
    </w:p>
    <w:p w14:paraId="279D95E2">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地  址：重庆市涪陵区兴华中路72号</w:t>
      </w:r>
    </w:p>
    <w:p w14:paraId="6601772A">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（二）采购代理机构：重庆鸿兴招标代理有限公司</w:t>
      </w:r>
    </w:p>
    <w:p w14:paraId="5E2D8F97">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联系人：张老师</w:t>
      </w:r>
    </w:p>
    <w:p w14:paraId="4055C4BA">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电  话：023-47573286</w:t>
      </w:r>
    </w:p>
    <w:p w14:paraId="01A39E67">
      <w:pPr>
        <w:snapToGrid w:val="0"/>
        <w:spacing w:line="400" w:lineRule="exact"/>
        <w:ind w:firstLine="360" w:firstLineChars="150"/>
        <w:rPr>
          <w:rFonts w:ascii="宋体" w:hAnsi="宋体" w:cs="宋体"/>
          <w:color w:val="auto"/>
          <w:szCs w:val="24"/>
        </w:rPr>
      </w:pPr>
      <w:r>
        <w:rPr>
          <w:rFonts w:hint="eastAsia" w:ascii="宋体" w:hAnsi="宋体" w:cs="宋体"/>
          <w:color w:val="auto"/>
          <w:sz w:val="24"/>
          <w:szCs w:val="24"/>
        </w:rPr>
        <w:t>地  址：重庆市江津区滨江大道几江段35栋（北固门中国建设银行旁鸿兴招标）</w:t>
      </w:r>
    </w:p>
    <w:p w14:paraId="791C0046">
      <w:pPr>
        <w:rPr>
          <w:color w:val="auto"/>
        </w:rPr>
        <w:sectPr>
          <w:headerReference r:id="rId5" w:type="default"/>
          <w:pgSz w:w="11907" w:h="16840"/>
          <w:pgMar w:top="1134" w:right="1418" w:bottom="1134" w:left="1418" w:header="964" w:footer="992" w:gutter="0"/>
          <w:pgNumType w:fmt="numberInDash"/>
          <w:cols w:space="720" w:num="1"/>
          <w:docGrid w:linePitch="312" w:charSpace="0"/>
        </w:sectPr>
      </w:pPr>
    </w:p>
    <w:p w14:paraId="3E0DDB5B">
      <w:pPr>
        <w:pStyle w:val="5"/>
        <w:spacing w:before="0" w:after="0" w:line="360" w:lineRule="auto"/>
        <w:jc w:val="center"/>
        <w:rPr>
          <w:rFonts w:ascii="宋体" w:hAnsi="宋体" w:eastAsia="宋体" w:cs="宋体"/>
          <w:b w:val="0"/>
          <w:color w:val="auto"/>
          <w:sz w:val="36"/>
          <w:szCs w:val="30"/>
        </w:rPr>
      </w:pPr>
      <w:bookmarkStart w:id="45" w:name="_Toc16837"/>
      <w:r>
        <w:rPr>
          <w:rFonts w:hint="eastAsia" w:ascii="宋体" w:hAnsi="宋体" w:eastAsia="宋体" w:cs="宋体"/>
          <w:b w:val="0"/>
          <w:color w:val="auto"/>
          <w:sz w:val="36"/>
          <w:szCs w:val="30"/>
        </w:rPr>
        <w:t>第二篇  项目技术（质量）需求</w:t>
      </w:r>
      <w:bookmarkEnd w:id="45"/>
    </w:p>
    <w:bookmarkEnd w:id="36"/>
    <w:p w14:paraId="6DFAA08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46" w:name="_Toc105753141"/>
      <w:bookmarkStart w:id="47" w:name="_Toc104552584"/>
      <w:bookmarkStart w:id="48" w:name="_Toc3633"/>
      <w:bookmarkStart w:id="49" w:name="_Toc32600"/>
      <w:bookmarkStart w:id="50" w:name="_Toc426965633"/>
      <w:bookmarkStart w:id="51" w:name="_Toc179714298"/>
      <w:bookmarkStart w:id="52" w:name="_Toc487204782"/>
      <w:bookmarkStart w:id="53" w:name="_Toc102227319"/>
      <w:bookmarkStart w:id="54" w:name="_Toc342913393"/>
      <w:bookmarkStart w:id="55" w:name="_Toc31741"/>
      <w:bookmarkStart w:id="56" w:name="_Toc31795"/>
      <w:bookmarkStart w:id="57" w:name="_Toc342913389"/>
      <w:r>
        <w:rPr>
          <w:rFonts w:hint="eastAsia" w:ascii="宋体" w:hAnsi="宋体" w:eastAsia="宋体" w:cs="宋体"/>
          <w:color w:val="auto"/>
          <w:sz w:val="24"/>
          <w:szCs w:val="24"/>
        </w:rPr>
        <w:t>一、采购项目</w:t>
      </w:r>
      <w:bookmarkEnd w:id="46"/>
      <w:bookmarkEnd w:id="47"/>
      <w:r>
        <w:rPr>
          <w:rFonts w:hint="eastAsia" w:ascii="宋体" w:hAnsi="宋体" w:eastAsia="宋体" w:cs="宋体"/>
          <w:color w:val="auto"/>
          <w:sz w:val="24"/>
          <w:szCs w:val="24"/>
        </w:rPr>
        <w:t>一览表</w:t>
      </w:r>
      <w:bookmarkEnd w:id="48"/>
      <w:bookmarkEnd w:id="49"/>
    </w:p>
    <w:tbl>
      <w:tblPr>
        <w:tblStyle w:val="28"/>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903"/>
        <w:gridCol w:w="2353"/>
      </w:tblGrid>
      <w:tr w14:paraId="30FB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03" w:type="dxa"/>
            <w:noWrap/>
            <w:vAlign w:val="center"/>
          </w:tcPr>
          <w:p w14:paraId="3AD26037">
            <w:pPr>
              <w:jc w:val="center"/>
              <w:rPr>
                <w:rFonts w:ascii="宋体" w:hAnsi="宋体" w:cs="宋体"/>
                <w:color w:val="auto"/>
                <w:sz w:val="24"/>
                <w:szCs w:val="24"/>
              </w:rPr>
            </w:pPr>
            <w:bookmarkStart w:id="58" w:name="_Toc1573"/>
            <w:r>
              <w:rPr>
                <w:rFonts w:hint="eastAsia" w:ascii="宋体" w:hAnsi="宋体" w:cs="宋体"/>
                <w:color w:val="auto"/>
                <w:sz w:val="24"/>
                <w:szCs w:val="24"/>
              </w:rPr>
              <w:t>序号</w:t>
            </w:r>
          </w:p>
        </w:tc>
        <w:tc>
          <w:tcPr>
            <w:tcW w:w="4903" w:type="dxa"/>
            <w:noWrap/>
            <w:vAlign w:val="center"/>
          </w:tcPr>
          <w:p w14:paraId="01DBD70B">
            <w:pPr>
              <w:jc w:val="center"/>
              <w:rPr>
                <w:rFonts w:hint="eastAsia" w:ascii="宋体" w:hAnsi="宋体" w:eastAsia="宋体" w:cs="宋体"/>
                <w:color w:val="auto"/>
                <w:sz w:val="24"/>
                <w:szCs w:val="24"/>
                <w:lang w:eastAsia="zh-CN"/>
              </w:rPr>
            </w:pPr>
            <w:r>
              <w:rPr>
                <w:rFonts w:hint="eastAsia" w:ascii="宋体" w:hAnsi="宋体" w:cs="宋体"/>
                <w:color w:val="auto"/>
                <w:sz w:val="24"/>
                <w:szCs w:val="24"/>
              </w:rPr>
              <w:t>项目</w:t>
            </w:r>
            <w:r>
              <w:rPr>
                <w:rFonts w:hint="eastAsia" w:ascii="宋体" w:hAnsi="宋体" w:cs="宋体"/>
                <w:color w:val="auto"/>
                <w:sz w:val="24"/>
                <w:szCs w:val="24"/>
                <w:lang w:eastAsia="zh-CN"/>
              </w:rPr>
              <w:t>内容</w:t>
            </w:r>
          </w:p>
        </w:tc>
        <w:tc>
          <w:tcPr>
            <w:tcW w:w="2353" w:type="dxa"/>
            <w:noWrap/>
            <w:vAlign w:val="center"/>
          </w:tcPr>
          <w:p w14:paraId="5DAEB003">
            <w:pPr>
              <w:jc w:val="center"/>
              <w:rPr>
                <w:rFonts w:ascii="宋体" w:hAnsi="宋体" w:cs="宋体"/>
                <w:color w:val="auto"/>
                <w:sz w:val="24"/>
                <w:szCs w:val="24"/>
              </w:rPr>
            </w:pPr>
            <w:r>
              <w:rPr>
                <w:rFonts w:hint="eastAsia" w:ascii="宋体" w:hAnsi="宋体" w:cs="宋体"/>
                <w:color w:val="auto"/>
                <w:sz w:val="24"/>
                <w:szCs w:val="24"/>
              </w:rPr>
              <w:t>数量/单位</w:t>
            </w:r>
          </w:p>
        </w:tc>
      </w:tr>
      <w:tr w14:paraId="51B4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903" w:type="dxa"/>
            <w:noWrap/>
            <w:vAlign w:val="center"/>
          </w:tcPr>
          <w:p w14:paraId="1A1DF909">
            <w:pPr>
              <w:jc w:val="center"/>
              <w:rPr>
                <w:rFonts w:ascii="宋体" w:hAnsi="宋体" w:cs="宋体"/>
                <w:color w:val="auto"/>
                <w:sz w:val="24"/>
                <w:szCs w:val="24"/>
              </w:rPr>
            </w:pPr>
            <w:r>
              <w:rPr>
                <w:rFonts w:hint="eastAsia" w:ascii="宋体" w:hAnsi="宋体" w:cs="宋体"/>
                <w:color w:val="auto"/>
                <w:sz w:val="24"/>
                <w:szCs w:val="24"/>
              </w:rPr>
              <w:t>1</w:t>
            </w:r>
          </w:p>
        </w:tc>
        <w:tc>
          <w:tcPr>
            <w:tcW w:w="4903" w:type="dxa"/>
            <w:noWrap/>
            <w:vAlign w:val="center"/>
          </w:tcPr>
          <w:p w14:paraId="78D02688">
            <w:pPr>
              <w:widowControl/>
              <w:jc w:val="center"/>
              <w:rPr>
                <w:rFonts w:hint="eastAsia" w:ascii="宋体" w:hAnsi="宋体" w:eastAsia="宋体" w:cs="宋体"/>
                <w:color w:val="auto"/>
                <w:sz w:val="24"/>
                <w:szCs w:val="24"/>
                <w:lang w:eastAsia="zh-CN"/>
              </w:rPr>
            </w:pPr>
            <w:r>
              <w:rPr>
                <w:rFonts w:hint="eastAsia" w:ascii="宋体" w:hAnsi="宋体" w:cs="宋体"/>
                <w:color w:val="auto"/>
                <w:kern w:val="0"/>
                <w:sz w:val="21"/>
                <w:szCs w:val="24"/>
                <w:lang w:eastAsia="zh-CN"/>
              </w:rPr>
              <w:t>重庆市涪陵区博物馆800kVA专变增容工程（涪陵区博物馆展厅能源提质项目）（第四次）</w:t>
            </w:r>
          </w:p>
        </w:tc>
        <w:tc>
          <w:tcPr>
            <w:tcW w:w="2353" w:type="dxa"/>
            <w:noWrap/>
            <w:vAlign w:val="center"/>
          </w:tcPr>
          <w:p w14:paraId="2D7B92EE">
            <w:pPr>
              <w:widowControl/>
              <w:jc w:val="center"/>
              <w:rPr>
                <w:rFonts w:hint="eastAsia" w:ascii="宋体" w:hAnsi="宋体" w:eastAsia="宋体" w:cs="宋体"/>
                <w:color w:val="auto"/>
                <w:sz w:val="24"/>
                <w:szCs w:val="24"/>
                <w:lang w:eastAsia="zh-CN"/>
              </w:rPr>
            </w:pPr>
            <w:r>
              <w:rPr>
                <w:rFonts w:hint="eastAsia" w:ascii="宋体" w:hAnsi="宋体" w:cs="宋体"/>
                <w:color w:val="auto"/>
                <w:kern w:val="0"/>
                <w:sz w:val="21"/>
                <w:szCs w:val="24"/>
              </w:rPr>
              <w:t>1</w:t>
            </w:r>
            <w:r>
              <w:rPr>
                <w:rFonts w:hint="eastAsia" w:ascii="宋体" w:hAnsi="宋体" w:cs="宋体"/>
                <w:color w:val="auto"/>
                <w:kern w:val="0"/>
                <w:sz w:val="21"/>
                <w:szCs w:val="24"/>
                <w:lang w:eastAsia="zh-CN"/>
              </w:rPr>
              <w:t>项</w:t>
            </w:r>
          </w:p>
        </w:tc>
      </w:tr>
    </w:tbl>
    <w:p w14:paraId="32D05C0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59" w:name="_Toc11439"/>
      <w:bookmarkStart w:id="60" w:name="_Toc10723"/>
      <w:bookmarkStart w:id="61" w:name="_Toc65660340"/>
      <w:bookmarkStart w:id="62" w:name="_Toc106034631"/>
      <w:bookmarkStart w:id="63" w:name="_Toc4708"/>
      <w:bookmarkStart w:id="64" w:name="_Toc10602"/>
      <w:r>
        <w:rPr>
          <w:rFonts w:hint="eastAsia" w:ascii="宋体" w:hAnsi="宋体" w:eastAsia="宋体" w:cs="宋体"/>
          <w:color w:val="auto"/>
          <w:sz w:val="24"/>
          <w:szCs w:val="24"/>
        </w:rPr>
        <w:t>二、</w:t>
      </w:r>
      <w:bookmarkEnd w:id="58"/>
      <w:bookmarkEnd w:id="59"/>
      <w:bookmarkEnd w:id="60"/>
      <w:bookmarkEnd w:id="61"/>
      <w:bookmarkEnd w:id="62"/>
      <w:r>
        <w:rPr>
          <w:rFonts w:hint="eastAsia" w:ascii="宋体" w:hAnsi="宋体" w:eastAsia="宋体" w:cs="宋体"/>
          <w:color w:val="auto"/>
          <w:sz w:val="24"/>
          <w:szCs w:val="24"/>
        </w:rPr>
        <w:t>采购项目基本情况</w:t>
      </w:r>
      <w:bookmarkEnd w:id="63"/>
      <w:bookmarkEnd w:id="64"/>
    </w:p>
    <w:p w14:paraId="53D9F5AD">
      <w:pPr>
        <w:pStyle w:val="14"/>
        <w:spacing w:line="400" w:lineRule="exact"/>
        <w:ind w:firstLine="480" w:firstLineChars="200"/>
        <w:outlineLvl w:val="2"/>
        <w:rPr>
          <w:rFonts w:hint="eastAsia" w:ascii="宋体" w:hAnsi="宋体" w:eastAsia="宋体" w:cs="宋体"/>
          <w:color w:val="auto"/>
          <w:sz w:val="24"/>
          <w:szCs w:val="24"/>
          <w:lang w:eastAsia="zh-CN"/>
        </w:rPr>
      </w:pPr>
      <w:r>
        <w:rPr>
          <w:rFonts w:hint="eastAsia" w:ascii="宋体" w:hAnsi="宋体" w:cs="宋体"/>
          <w:color w:val="auto"/>
          <w:sz w:val="24"/>
          <w:szCs w:val="24"/>
        </w:rPr>
        <w:t>（一）工程名称：</w:t>
      </w:r>
      <w:r>
        <w:rPr>
          <w:rFonts w:hint="eastAsia" w:ascii="宋体" w:hAnsi="宋体" w:cs="宋体"/>
          <w:color w:val="auto"/>
          <w:sz w:val="24"/>
          <w:szCs w:val="24"/>
          <w:lang w:eastAsia="zh-CN"/>
        </w:rPr>
        <w:t>重庆市涪陵区博物馆800kVA专变增容工程（涪陵区博物馆展厅能源提质项目）（第四次）</w:t>
      </w:r>
    </w:p>
    <w:p w14:paraId="63EA526A">
      <w:pPr>
        <w:pStyle w:val="14"/>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（二）建设地点：重庆市涪陵区博物馆</w:t>
      </w:r>
    </w:p>
    <w:p w14:paraId="1D75DEB2">
      <w:pPr>
        <w:pStyle w:val="14"/>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（三）施工范围：包含但不限于采购人提供的工程量清单和施工图的全部内容，具体详见“工程量清单”及“施工图”。</w:t>
      </w:r>
    </w:p>
    <w:p w14:paraId="63C4BF6F">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65" w:name="_Toc8904"/>
      <w:bookmarkStart w:id="66" w:name="_Toc4992"/>
      <w:r>
        <w:rPr>
          <w:rFonts w:hint="eastAsia" w:ascii="宋体" w:hAnsi="宋体" w:eastAsia="宋体" w:cs="宋体"/>
          <w:color w:val="auto"/>
          <w:sz w:val="24"/>
          <w:szCs w:val="24"/>
        </w:rPr>
        <w:t>三、项目管理班子人员配备要求</w:t>
      </w:r>
      <w:bookmarkEnd w:id="65"/>
      <w:bookmarkEnd w:id="66"/>
    </w:p>
    <w:p w14:paraId="46BBC71C">
      <w:pPr>
        <w:snapToGrid w:val="0"/>
        <w:spacing w:line="400" w:lineRule="exact"/>
        <w:ind w:firstLine="480" w:firstLineChars="200"/>
        <w:outlineLvl w:val="2"/>
        <w:rPr>
          <w:rFonts w:ascii="宋体" w:hAnsi="宋体" w:cs="宋体"/>
          <w:color w:val="auto"/>
          <w:kern w:val="0"/>
          <w:sz w:val="24"/>
          <w:szCs w:val="24"/>
        </w:rPr>
      </w:pPr>
      <w:bookmarkStart w:id="67" w:name="_Toc32152"/>
      <w:r>
        <w:rPr>
          <w:rFonts w:hint="eastAsia" w:ascii="宋体" w:hAnsi="宋体" w:cs="宋体"/>
          <w:color w:val="auto"/>
          <w:kern w:val="0"/>
          <w:sz w:val="24"/>
          <w:szCs w:val="24"/>
        </w:rPr>
        <w:t>（一）项目经理：1人，拟派的项目经理须在供应商单位注册，须具备机电工程专业二级及以上注册建造师执业资格，并持有有效的安全生产考核合格证书(B类)。未在其他在建项目任职，且成交后至完工前不得在其他项目担任项目经理（供应商需做出书面承诺，格式自拟）。</w:t>
      </w:r>
    </w:p>
    <w:p w14:paraId="7E8B8F57">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1.提供项目经理身份证复印件；2.提供项目经理建造师注册证书复印件；3.提供供应商为其缴纳的社保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证明复印件；4.提供安全生产考核合格证书（B证）复印件5.供应商自行声明该人员未在其他在建项目任职，且成交后至完工前不得在其他项目担任项目经理（格式自拟）。</w:t>
      </w:r>
    </w:p>
    <w:p w14:paraId="5CB22172">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（二）项目技术负责人：1人，拟派的项目技术负责人为供应商正式员工，并应具有建筑工程类中级（含中级）及以上技术职称。</w:t>
      </w:r>
    </w:p>
    <w:p w14:paraId="1F998052">
      <w:pPr>
        <w:snapToGrid w:val="0"/>
        <w:spacing w:line="400" w:lineRule="exact"/>
        <w:ind w:firstLine="480" w:firstLineChars="200"/>
        <w:outlineLvl w:val="2"/>
        <w:rPr>
          <w:rFonts w:ascii="宋体" w:hAnsi="宋体" w:cs="宋体"/>
          <w:color w:val="auto"/>
        </w:rPr>
      </w:pPr>
      <w:r>
        <w:rPr>
          <w:rFonts w:hint="eastAsia" w:ascii="宋体" w:hAnsi="宋体" w:cs="宋体"/>
          <w:color w:val="auto"/>
          <w:kern w:val="0"/>
          <w:sz w:val="24"/>
          <w:szCs w:val="24"/>
        </w:rPr>
        <w:t>1.提供技术负责人身份证复印件；2.提供职称证书复印件；3.提供供应商为其缴纳的社保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w:t>
      </w:r>
    </w:p>
    <w:p w14:paraId="0F7E3CA3">
      <w:pPr>
        <w:snapToGrid w:val="0"/>
        <w:spacing w:line="400" w:lineRule="exact"/>
        <w:ind w:firstLine="480" w:firstLineChars="200"/>
        <w:outlineLvl w:val="0"/>
        <w:rPr>
          <w:rFonts w:ascii="宋体" w:hAnsi="宋体" w:cs="宋体"/>
          <w:color w:val="auto"/>
          <w:kern w:val="0"/>
          <w:sz w:val="24"/>
          <w:szCs w:val="24"/>
        </w:rPr>
      </w:pPr>
      <w:r>
        <w:rPr>
          <w:rFonts w:hint="eastAsia" w:ascii="宋体" w:hAnsi="宋体" w:cs="宋体"/>
          <w:color w:val="auto"/>
          <w:kern w:val="0"/>
          <w:sz w:val="24"/>
          <w:szCs w:val="24"/>
        </w:rPr>
        <w:t>（三）专职安全员：不少于1人，拟派的安全员为供应商正式员工，并应具有安全生产考核合格证书（C证）。</w:t>
      </w:r>
    </w:p>
    <w:p w14:paraId="408E2F13">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1.提供安全员身份证复印件；2.提供证书复印件；3.提供供应商为其缴纳的社保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w:t>
      </w:r>
    </w:p>
    <w:p w14:paraId="451760A3">
      <w:pPr>
        <w:snapToGrid w:val="0"/>
        <w:spacing w:line="400" w:lineRule="exact"/>
        <w:ind w:firstLine="480" w:firstLineChars="200"/>
        <w:outlineLvl w:val="0"/>
        <w:rPr>
          <w:color w:val="auto"/>
        </w:rPr>
      </w:pPr>
      <w:r>
        <w:rPr>
          <w:rFonts w:hint="eastAsia" w:ascii="宋体" w:hAnsi="宋体" w:cs="宋体"/>
          <w:color w:val="auto"/>
          <w:kern w:val="0"/>
          <w:sz w:val="24"/>
          <w:szCs w:val="24"/>
        </w:rPr>
        <w:t>（四）企业主要负责人具备由建设行政主管部门颁发的有效的安全生产考核合格证书（A证）。</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提供安全生产考核合格证书（A证）复印件并加盖供应商公章</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w:t>
      </w:r>
    </w:p>
    <w:p w14:paraId="7C768518">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注：1.以上证件的复印件均需加盖供应商公章；2.项目经理、项目技术负责人和主要管理人员不得兼任；</w:t>
      </w:r>
      <w:r>
        <w:rPr>
          <w:rFonts w:hint="eastAsia" w:ascii="宋体" w:hAnsi="宋体" w:cs="宋体"/>
          <w:b/>
          <w:bCs/>
          <w:color w:val="auto"/>
          <w:sz w:val="24"/>
          <w:szCs w:val="24"/>
        </w:rPr>
        <w:t>3.社保证明为缴纳的开标前三个月任意一个月的社保的发票复印件或社保部门盖章的证明文件复印件或官网查询截图，且信息能体现缴纳人员及供应商名称，未提交或提交的资料与本项要求不一致的，</w:t>
      </w:r>
      <w:r>
        <w:rPr>
          <w:rFonts w:hint="eastAsia" w:ascii="宋体" w:hAnsi="宋体" w:cs="宋体"/>
          <w:b/>
          <w:bCs/>
          <w:color w:val="auto"/>
          <w:kern w:val="0"/>
          <w:sz w:val="24"/>
          <w:szCs w:val="24"/>
        </w:rPr>
        <w:t>视为不响应对应的技术需求，均作否决处理</w:t>
      </w:r>
      <w:r>
        <w:rPr>
          <w:rFonts w:hint="eastAsia" w:ascii="宋体" w:hAnsi="宋体" w:cs="宋体"/>
          <w:b/>
          <w:bCs/>
          <w:color w:val="auto"/>
          <w:sz w:val="24"/>
          <w:szCs w:val="24"/>
        </w:rPr>
        <w:t>。</w:t>
      </w:r>
    </w:p>
    <w:bookmarkEnd w:id="67"/>
    <w:p w14:paraId="3B63A712">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68" w:name="_Toc18007"/>
      <w:bookmarkStart w:id="69" w:name="_Toc10831"/>
      <w:bookmarkStart w:id="70" w:name="_Toc13356"/>
      <w:bookmarkStart w:id="71" w:name="_Toc15492"/>
      <w:bookmarkStart w:id="72" w:name="_Toc65660341"/>
      <w:r>
        <w:rPr>
          <w:rFonts w:hint="eastAsia" w:ascii="宋体" w:hAnsi="宋体" w:eastAsia="宋体" w:cs="宋体"/>
          <w:color w:val="auto"/>
          <w:sz w:val="24"/>
          <w:szCs w:val="24"/>
        </w:rPr>
        <w:t>四、工程量清单</w:t>
      </w:r>
      <w:bookmarkEnd w:id="68"/>
      <w:bookmarkEnd w:id="69"/>
    </w:p>
    <w:p w14:paraId="24867648">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lang w:eastAsia="zh-CN"/>
        </w:rPr>
        <w:t>详见公示附件工程量清单</w:t>
      </w:r>
      <w:r>
        <w:rPr>
          <w:rFonts w:hint="eastAsia" w:ascii="宋体" w:hAnsi="宋体" w:cs="宋体"/>
          <w:color w:val="auto"/>
          <w:sz w:val="24"/>
          <w:szCs w:val="24"/>
        </w:rPr>
        <w:t>。</w:t>
      </w:r>
    </w:p>
    <w:p w14:paraId="47023EA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73" w:name="_Toc27648"/>
      <w:bookmarkStart w:id="74" w:name="_Toc31970"/>
      <w:r>
        <w:rPr>
          <w:rFonts w:hint="eastAsia" w:ascii="宋体" w:hAnsi="宋体" w:eastAsia="宋体" w:cs="宋体"/>
          <w:color w:val="auto"/>
          <w:sz w:val="24"/>
          <w:szCs w:val="24"/>
        </w:rPr>
        <w:t>五、安全生产</w:t>
      </w:r>
      <w:bookmarkEnd w:id="73"/>
      <w:bookmarkEnd w:id="74"/>
    </w:p>
    <w:p w14:paraId="1289ED67">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（一）供应商应负责施工安全（包含但不仅限于施工现场及施工周边的施工人身安全、行人安全等），若发生一切安全事故和经济损失，责任由供应商全部承担，采购人不承担任何责任。</w:t>
      </w:r>
    </w:p>
    <w:p w14:paraId="02E842F7">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二）在施工过程中，供应商须做到安全施工、文明施工，并做好相应的施工安全公告及警戒标识，施工过程中发生的一切安全事故由供应商自行负责处理。供应商应当与其施工人员建立劳动关系，承担全部用人用工主体责任。</w:t>
      </w:r>
    </w:p>
    <w:p w14:paraId="6303CB68">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75" w:name="_Toc7016"/>
      <w:bookmarkStart w:id="76" w:name="_Toc15767"/>
      <w:r>
        <w:rPr>
          <w:rFonts w:hint="eastAsia" w:ascii="宋体" w:hAnsi="宋体" w:eastAsia="宋体" w:cs="宋体"/>
          <w:color w:val="auto"/>
          <w:sz w:val="24"/>
          <w:szCs w:val="24"/>
        </w:rPr>
        <w:t>六、业绩要求</w:t>
      </w:r>
      <w:bookmarkEnd w:id="75"/>
      <w:bookmarkEnd w:id="76"/>
    </w:p>
    <w:p w14:paraId="55DAE181">
      <w:pPr>
        <w:snapToGrid w:val="0"/>
        <w:spacing w:line="400" w:lineRule="exact"/>
        <w:ind w:firstLine="480" w:firstLineChars="200"/>
        <w:contextualSpacing/>
        <w:rPr>
          <w:rFonts w:hint="eastAsia" w:ascii="宋体" w:hAnsi="宋体" w:eastAsia="宋体" w:cs="宋体"/>
          <w:color w:val="auto"/>
          <w:sz w:val="24"/>
          <w:szCs w:val="24"/>
        </w:rPr>
      </w:pPr>
      <w:bookmarkStart w:id="77" w:name="_Toc24696"/>
      <w:bookmarkStart w:id="78" w:name="_Toc28957"/>
      <w:bookmarkStart w:id="79" w:name="_Toc27062"/>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1月1日至投标截止日（以竣工验收报告时间为准），供应商具有至少一个专用变压器新建或增容配电工程业绩。[提供:1.施工合同关键页（内容至少体现工程名称、合同金额、工程内容（含专用变压器新建或增容配电）、甲方联系人及电话）；2.竣工验收报告]。</w:t>
      </w:r>
      <w:bookmarkEnd w:id="77"/>
      <w:bookmarkEnd w:id="78"/>
      <w:bookmarkEnd w:id="79"/>
    </w:p>
    <w:p w14:paraId="6AF88FA0">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0" w:name="_Toc18234"/>
      <w:bookmarkStart w:id="81" w:name="_Toc6621"/>
      <w:bookmarkStart w:id="82" w:name="_Toc14879"/>
      <w:r>
        <w:rPr>
          <w:rFonts w:hint="eastAsia" w:ascii="宋体" w:hAnsi="宋体" w:eastAsia="宋体" w:cs="宋体"/>
          <w:color w:val="auto"/>
          <w:sz w:val="24"/>
          <w:szCs w:val="24"/>
        </w:rPr>
        <w:t>七、现场踏勘</w:t>
      </w:r>
      <w:bookmarkEnd w:id="80"/>
      <w:bookmarkEnd w:id="81"/>
    </w:p>
    <w:p w14:paraId="6F60B783">
      <w:pPr>
        <w:snapToGrid w:val="0"/>
        <w:spacing w:line="400" w:lineRule="exact"/>
        <w:ind w:firstLine="480" w:firstLineChars="200"/>
        <w:contextualSpacing/>
        <w:rPr>
          <w:rFonts w:hint="eastAsia" w:ascii="宋体" w:hAnsi="宋体" w:eastAsia="宋体" w:cs="宋体"/>
          <w:color w:val="auto"/>
          <w:sz w:val="24"/>
          <w:szCs w:val="24"/>
        </w:rPr>
      </w:pPr>
      <w:r>
        <w:rPr>
          <w:rFonts w:hint="eastAsia" w:ascii="宋体" w:hAnsi="宋体" w:eastAsia="宋体" w:cs="宋体"/>
          <w:color w:val="auto"/>
          <w:sz w:val="24"/>
          <w:szCs w:val="24"/>
        </w:rPr>
        <w:t>本项目不组织集体现场踏勘，各供应商可在</w:t>
      </w:r>
      <w:r>
        <w:rPr>
          <w:rFonts w:hint="eastAsia" w:ascii="宋体" w:hAnsi="宋体" w:cs="宋体"/>
          <w:color w:val="auto"/>
          <w:sz w:val="24"/>
          <w:szCs w:val="24"/>
          <w:lang w:eastAsia="zh-CN"/>
        </w:rPr>
        <w:t>询价</w:t>
      </w:r>
      <w:r>
        <w:rPr>
          <w:rFonts w:hint="eastAsia" w:ascii="宋体" w:hAnsi="宋体" w:eastAsia="宋体" w:cs="宋体"/>
          <w:color w:val="auto"/>
          <w:sz w:val="24"/>
          <w:szCs w:val="24"/>
        </w:rPr>
        <w:t>开始时间前自行对现场进行踏勘，供应商踏勘现场发生的费用自理。供应商自行负责在踏勘现场中所发生的人员伤亡和财产损失。采购人在踏勘现场中介绍的工程场地和相关的周边环境情况，供应商在编制</w:t>
      </w:r>
      <w:r>
        <w:rPr>
          <w:rFonts w:hint="eastAsia" w:ascii="宋体" w:hAnsi="宋体" w:cs="宋体"/>
          <w:color w:val="auto"/>
          <w:sz w:val="24"/>
          <w:szCs w:val="24"/>
          <w:lang w:eastAsia="zh-CN"/>
        </w:rPr>
        <w:t>询价</w:t>
      </w:r>
      <w:r>
        <w:rPr>
          <w:rFonts w:hint="eastAsia" w:ascii="宋体" w:hAnsi="宋体" w:eastAsia="宋体" w:cs="宋体"/>
          <w:color w:val="auto"/>
          <w:sz w:val="24"/>
          <w:szCs w:val="24"/>
        </w:rPr>
        <w:t>文件时参考，采购人不对供应商据此做出的判断和决策负责。无论供应商是否踏勘过现场，均视为在</w:t>
      </w:r>
      <w:r>
        <w:rPr>
          <w:rFonts w:hint="eastAsia" w:ascii="宋体" w:hAnsi="宋体" w:cs="宋体"/>
          <w:color w:val="auto"/>
          <w:sz w:val="24"/>
          <w:szCs w:val="24"/>
          <w:lang w:eastAsia="zh-CN"/>
        </w:rPr>
        <w:t>询价</w:t>
      </w:r>
      <w:r>
        <w:rPr>
          <w:rFonts w:hint="eastAsia" w:ascii="宋体" w:hAnsi="宋体" w:eastAsia="宋体" w:cs="宋体"/>
          <w:color w:val="auto"/>
          <w:sz w:val="24"/>
          <w:szCs w:val="24"/>
        </w:rPr>
        <w:t>开始之前踏勘过现场且对本项目潜在的风险和义务已完全了解，并在其响应文件中已充分考虑了本项目可能面临的不确定因素可能导致的风险。成交供应商不得以不完全了解施工现场情况为借口而提出延长工期或额外赔偿等要求。</w:t>
      </w:r>
    </w:p>
    <w:p w14:paraId="766F9339">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3" w:name="_Toc4810"/>
      <w:r>
        <w:rPr>
          <w:rFonts w:hint="eastAsia" w:ascii="宋体" w:hAnsi="宋体" w:cs="宋体"/>
          <w:color w:val="auto"/>
          <w:sz w:val="24"/>
          <w:szCs w:val="24"/>
          <w:lang w:eastAsia="zh-CN"/>
        </w:rPr>
        <w:t>八</w:t>
      </w:r>
      <w:r>
        <w:rPr>
          <w:rFonts w:hint="eastAsia" w:ascii="宋体" w:hAnsi="宋体" w:eastAsia="宋体" w:cs="宋体"/>
          <w:color w:val="auto"/>
          <w:sz w:val="24"/>
          <w:szCs w:val="24"/>
        </w:rPr>
        <w:t>、安全措施</w:t>
      </w:r>
      <w:bookmarkEnd w:id="82"/>
      <w:bookmarkEnd w:id="83"/>
    </w:p>
    <w:p w14:paraId="7E5BE951">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（一）本项目施工需符合国家、地方、行业各项规范，且施工单位需制定专门安全措施方案。</w:t>
      </w:r>
    </w:p>
    <w:p w14:paraId="77A9CB6F">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（二）建立定期的安全活动制度，班组每天进行班前、班后的安全检查及时清除不安全隐患，根据施工实际情况，提出安全生产措施，及时解决安全生产上存在的各种问题，协助解决安全生产中的疑难问题。</w:t>
      </w:r>
    </w:p>
    <w:p w14:paraId="7D8D3CB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4" w:name="_Toc110351307"/>
      <w:bookmarkStart w:id="85" w:name="_Toc2714"/>
      <w:bookmarkStart w:id="86" w:name="_Toc1014"/>
      <w:r>
        <w:rPr>
          <w:rFonts w:hint="eastAsia" w:ascii="宋体" w:hAnsi="宋体" w:cs="宋体"/>
          <w:color w:val="auto"/>
          <w:sz w:val="24"/>
          <w:szCs w:val="24"/>
          <w:lang w:eastAsia="zh-CN"/>
        </w:rPr>
        <w:t>九</w:t>
      </w:r>
      <w:r>
        <w:rPr>
          <w:rFonts w:hint="eastAsia" w:ascii="宋体" w:hAnsi="宋体" w:eastAsia="宋体" w:cs="宋体"/>
          <w:color w:val="auto"/>
          <w:sz w:val="24"/>
          <w:szCs w:val="24"/>
        </w:rPr>
        <w:t>、</w:t>
      </w:r>
      <w:bookmarkEnd w:id="84"/>
      <w:r>
        <w:rPr>
          <w:rFonts w:hint="eastAsia" w:ascii="宋体" w:hAnsi="宋体" w:eastAsia="宋体" w:cs="宋体"/>
          <w:color w:val="auto"/>
          <w:sz w:val="24"/>
          <w:szCs w:val="24"/>
        </w:rPr>
        <w:t>工程质量标准</w:t>
      </w:r>
      <w:bookmarkEnd w:id="85"/>
      <w:bookmarkEnd w:id="86"/>
    </w:p>
    <w:p w14:paraId="3570ADCE">
      <w:pPr>
        <w:snapToGrid w:val="0"/>
        <w:spacing w:line="400" w:lineRule="exact"/>
        <w:ind w:firstLine="480" w:firstLineChars="200"/>
        <w:contextualSpacing/>
        <w:rPr>
          <w:rFonts w:ascii="宋体" w:hAnsi="宋体" w:cs="宋体"/>
          <w:color w:val="auto"/>
          <w:sz w:val="24"/>
          <w:szCs w:val="24"/>
        </w:rPr>
      </w:pPr>
      <w:bookmarkStart w:id="87" w:name="_Toc21527"/>
      <w:bookmarkStart w:id="88" w:name="_Toc25241"/>
      <w:bookmarkStart w:id="89" w:name="_Toc32464"/>
      <w:bookmarkStart w:id="90" w:name="_Toc25058"/>
      <w:r>
        <w:rPr>
          <w:rFonts w:hint="eastAsia" w:ascii="宋体" w:hAnsi="宋体" w:cs="宋体"/>
          <w:color w:val="auto"/>
          <w:sz w:val="24"/>
          <w:szCs w:val="24"/>
        </w:rPr>
        <w:t>（一）符合强制性质量标准，符合国家和重庆市现行有关施工质量验收规范要求，并达到合格标准。</w:t>
      </w:r>
      <w:bookmarkEnd w:id="87"/>
      <w:bookmarkEnd w:id="88"/>
      <w:bookmarkEnd w:id="89"/>
      <w:bookmarkEnd w:id="90"/>
    </w:p>
    <w:p w14:paraId="4050E746">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（二）达到国家现行有关施工质量验收规范要求，并达到合格标准。</w:t>
      </w:r>
    </w:p>
    <w:p w14:paraId="659CFC2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91" w:name="_Toc139472680"/>
      <w:bookmarkEnd w:id="91"/>
      <w:bookmarkStart w:id="92" w:name="_Toc14600"/>
      <w:bookmarkStart w:id="93" w:name="_Toc19724"/>
      <w:r>
        <w:rPr>
          <w:rFonts w:hint="eastAsia" w:ascii="宋体" w:hAnsi="宋体" w:cs="宋体"/>
          <w:color w:val="auto"/>
          <w:sz w:val="24"/>
          <w:szCs w:val="24"/>
          <w:lang w:eastAsia="zh-CN"/>
        </w:rPr>
        <w:t>十</w:t>
      </w:r>
      <w:r>
        <w:rPr>
          <w:rFonts w:hint="eastAsia" w:ascii="宋体" w:hAnsi="宋体" w:eastAsia="宋体" w:cs="宋体"/>
          <w:color w:val="auto"/>
          <w:sz w:val="24"/>
          <w:szCs w:val="24"/>
        </w:rPr>
        <w:t>、技术标准和要求</w:t>
      </w:r>
      <w:bookmarkEnd w:id="92"/>
      <w:bookmarkEnd w:id="93"/>
    </w:p>
    <w:p w14:paraId="69FA15CE">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（一）技术标准和要求以本工程设计施工为准。</w:t>
      </w:r>
    </w:p>
    <w:p w14:paraId="6BB9B550">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（二）按国家及重庆市相关设计、施工验收规范及标准执行。</w:t>
      </w:r>
    </w:p>
    <w:p w14:paraId="508709A4">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（三）本项目所采用技术、工艺和产品等必须执行重庆市住房和城乡建设委员会关于发布重庆市建设领域禁止、限制使用落后技术系列通告的规定。</w:t>
      </w:r>
    </w:p>
    <w:p w14:paraId="3637820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94" w:name="_Toc18264"/>
      <w:bookmarkEnd w:id="94"/>
      <w:bookmarkStart w:id="95" w:name="_Toc28287"/>
      <w:bookmarkEnd w:id="95"/>
      <w:bookmarkStart w:id="96" w:name="_Toc8215"/>
      <w:bookmarkEnd w:id="96"/>
      <w:bookmarkStart w:id="97" w:name="_Toc21949"/>
      <w:bookmarkEnd w:id="97"/>
      <w:bookmarkStart w:id="98" w:name="_Toc139472681"/>
      <w:bookmarkEnd w:id="98"/>
      <w:bookmarkStart w:id="99" w:name="_Toc25999"/>
      <w:bookmarkStart w:id="100" w:name="_Toc19111"/>
      <w:r>
        <w:rPr>
          <w:rFonts w:hint="eastAsia" w:ascii="宋体" w:hAnsi="宋体" w:eastAsia="宋体" w:cs="宋体"/>
          <w:color w:val="auto"/>
          <w:sz w:val="24"/>
          <w:szCs w:val="24"/>
        </w:rPr>
        <w:t>十、其他</w:t>
      </w:r>
      <w:bookmarkEnd w:id="99"/>
      <w:bookmarkEnd w:id="100"/>
    </w:p>
    <w:p w14:paraId="20580235">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供应商的项目管理团队必须到现场加强对项目的管理，施工期间施工现场的所有安全责任均由成交供应商负责承担。</w:t>
      </w:r>
    </w:p>
    <w:p w14:paraId="7B6EF7BA">
      <w:pPr>
        <w:pStyle w:val="14"/>
        <w:spacing w:line="360" w:lineRule="auto"/>
        <w:ind w:firstLine="0"/>
        <w:jc w:val="center"/>
        <w:outlineLvl w:val="2"/>
        <w:rPr>
          <w:rFonts w:ascii="宋体" w:hAnsi="宋体" w:cs="宋体"/>
          <w:b/>
          <w:color w:val="auto"/>
          <w:sz w:val="36"/>
          <w:szCs w:val="30"/>
        </w:rPr>
      </w:pPr>
      <w:r>
        <w:rPr>
          <w:rFonts w:hint="eastAsia" w:ascii="宋体" w:hAnsi="宋体" w:cs="宋体"/>
          <w:b/>
          <w:color w:val="auto"/>
          <w:sz w:val="36"/>
          <w:szCs w:val="30"/>
        </w:rPr>
        <w:br w:type="page"/>
      </w:r>
      <w:bookmarkStart w:id="101" w:name="_Toc30776"/>
      <w:bookmarkStart w:id="102" w:name="_Toc31537"/>
      <w:r>
        <w:rPr>
          <w:rStyle w:val="54"/>
          <w:rFonts w:hint="eastAsia" w:ascii="宋体" w:hAnsi="宋体" w:eastAsia="宋体" w:cs="宋体"/>
          <w:b w:val="0"/>
          <w:bCs/>
          <w:color w:val="auto"/>
          <w:sz w:val="36"/>
          <w:szCs w:val="36"/>
        </w:rPr>
        <w:t>第三篇  项目</w:t>
      </w:r>
      <w:bookmarkEnd w:id="70"/>
      <w:bookmarkEnd w:id="71"/>
      <w:bookmarkEnd w:id="72"/>
      <w:r>
        <w:rPr>
          <w:rStyle w:val="54"/>
          <w:rFonts w:hint="eastAsia" w:ascii="宋体" w:hAnsi="宋体" w:eastAsia="宋体" w:cs="宋体"/>
          <w:b w:val="0"/>
          <w:bCs/>
          <w:color w:val="auto"/>
          <w:sz w:val="36"/>
          <w:szCs w:val="36"/>
        </w:rPr>
        <w:t>商务需求</w:t>
      </w:r>
      <w:bookmarkEnd w:id="101"/>
      <w:bookmarkEnd w:id="102"/>
    </w:p>
    <w:p w14:paraId="2FAE548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03" w:name="_Toc105753144"/>
      <w:bookmarkStart w:id="104" w:name="_Toc104552587"/>
      <w:bookmarkStart w:id="105" w:name="_Toc10423"/>
      <w:bookmarkStart w:id="106" w:name="_Toc7853"/>
      <w:bookmarkStart w:id="107" w:name="_Toc4530"/>
      <w:bookmarkStart w:id="108" w:name="_Toc65660342"/>
      <w:bookmarkStart w:id="109" w:name="_Toc12935"/>
      <w:bookmarkStart w:id="110" w:name="_Toc13555"/>
      <w:r>
        <w:rPr>
          <w:rFonts w:hint="eastAsia" w:ascii="宋体" w:hAnsi="宋体" w:eastAsia="宋体" w:cs="宋体"/>
          <w:color w:val="auto"/>
          <w:sz w:val="24"/>
          <w:szCs w:val="24"/>
        </w:rPr>
        <w:t>一、实施时间、地点和</w:t>
      </w:r>
      <w:bookmarkEnd w:id="103"/>
      <w:bookmarkEnd w:id="104"/>
      <w:bookmarkEnd w:id="105"/>
      <w:r>
        <w:rPr>
          <w:rFonts w:hint="eastAsia" w:ascii="宋体" w:hAnsi="宋体" w:eastAsia="宋体" w:cs="宋体"/>
          <w:color w:val="auto"/>
          <w:sz w:val="24"/>
          <w:szCs w:val="24"/>
        </w:rPr>
        <w:t>验收方式</w:t>
      </w:r>
      <w:bookmarkEnd w:id="106"/>
      <w:bookmarkEnd w:id="107"/>
    </w:p>
    <w:p w14:paraId="5FC0FCC3">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（一）实施时间</w:t>
      </w:r>
    </w:p>
    <w:p w14:paraId="26DC69BA">
      <w:pPr>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采购合同签订并下达开工令后</w:t>
      </w:r>
      <w:r>
        <w:rPr>
          <w:rFonts w:hint="eastAsia" w:ascii="宋体" w:hAnsi="宋体" w:cs="宋体"/>
          <w:color w:val="auto"/>
          <w:sz w:val="24"/>
          <w:szCs w:val="24"/>
          <w:lang w:val="en-US" w:eastAsia="zh-CN"/>
        </w:rPr>
        <w:t>30</w:t>
      </w:r>
      <w:r>
        <w:rPr>
          <w:rFonts w:hint="eastAsia" w:ascii="宋体" w:hAnsi="宋体" w:cs="宋体"/>
          <w:color w:val="auto"/>
          <w:sz w:val="24"/>
          <w:szCs w:val="24"/>
        </w:rPr>
        <w:t>个日历天内完工</w:t>
      </w:r>
      <w:r>
        <w:rPr>
          <w:rFonts w:hint="eastAsia" w:ascii="宋体" w:hAnsi="宋体" w:cs="宋体"/>
          <w:color w:val="auto"/>
          <w:sz w:val="24"/>
          <w:szCs w:val="24"/>
          <w:lang w:eastAsia="zh-CN"/>
        </w:rPr>
        <w:t>并验收合格</w:t>
      </w:r>
      <w:r>
        <w:rPr>
          <w:rFonts w:hint="eastAsia" w:ascii="宋体" w:hAnsi="宋体" w:cs="宋体"/>
          <w:color w:val="auto"/>
          <w:sz w:val="24"/>
          <w:szCs w:val="24"/>
        </w:rPr>
        <w:t>（以开工令下达时间为准）。</w:t>
      </w:r>
    </w:p>
    <w:p w14:paraId="6D850A03">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（二）实施地点</w:t>
      </w:r>
    </w:p>
    <w:p w14:paraId="518D6182">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采购人指定地点。</w:t>
      </w:r>
    </w:p>
    <w:p w14:paraId="62F1EED4">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（三）验收方式</w:t>
      </w:r>
    </w:p>
    <w:p w14:paraId="7746AD8D">
      <w:pPr>
        <w:snapToGrid w:val="0"/>
        <w:spacing w:line="400" w:lineRule="exact"/>
        <w:ind w:firstLine="540"/>
        <w:rPr>
          <w:rFonts w:ascii="宋体" w:hAnsi="宋体" w:cs="宋体"/>
          <w:color w:val="auto"/>
          <w:sz w:val="24"/>
          <w:szCs w:val="24"/>
        </w:rPr>
      </w:pPr>
      <w:bookmarkStart w:id="111" w:name="_Toc118996960"/>
      <w:bookmarkStart w:id="112" w:name="_Toc105753146"/>
      <w:bookmarkStart w:id="113" w:name="_Toc104552589"/>
      <w:r>
        <w:rPr>
          <w:rFonts w:hint="eastAsia" w:ascii="宋体" w:hAnsi="宋体" w:cs="宋体"/>
          <w:color w:val="auto"/>
          <w:sz w:val="24"/>
          <w:szCs w:val="24"/>
        </w:rPr>
        <w:t>1.工程完工后，</w:t>
      </w:r>
      <w:r>
        <w:rPr>
          <w:rFonts w:hint="eastAsia" w:ascii="宋体" w:hAnsi="宋体" w:cs="宋体"/>
          <w:color w:val="auto"/>
          <w:sz w:val="24"/>
          <w:szCs w:val="24"/>
          <w:lang w:val="en-US" w:eastAsia="zh-CN"/>
        </w:rPr>
        <w:t>7</w:t>
      </w:r>
      <w:r>
        <w:rPr>
          <w:rFonts w:hint="eastAsia" w:ascii="宋体" w:hAnsi="宋体" w:cs="宋体"/>
          <w:color w:val="auto"/>
          <w:sz w:val="24"/>
          <w:szCs w:val="24"/>
        </w:rPr>
        <w:t>个日历日内按国家相关标准验收程序和规程进行验收。在项目竣工验收时，成交供应商应提供验收报告，验收不合格，成交供应商在</w:t>
      </w:r>
      <w:r>
        <w:rPr>
          <w:rFonts w:hint="eastAsia" w:ascii="宋体" w:hAnsi="宋体" w:cs="宋体"/>
          <w:color w:val="auto"/>
          <w:sz w:val="24"/>
          <w:szCs w:val="24"/>
          <w:lang w:val="en-US" w:eastAsia="zh-CN"/>
        </w:rPr>
        <w:t>7</w:t>
      </w:r>
      <w:r>
        <w:rPr>
          <w:rFonts w:hint="eastAsia" w:ascii="宋体" w:hAnsi="宋体" w:cs="宋体"/>
          <w:color w:val="auto"/>
          <w:sz w:val="24"/>
          <w:szCs w:val="24"/>
        </w:rPr>
        <w:t xml:space="preserve">个日历日内完成整改后开展验收，因验收不合格造成的费用由成交供应商全部承担。 </w:t>
      </w:r>
    </w:p>
    <w:p w14:paraId="7C18446D">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2.达到国家现行有关施工质量验收规范要求，并达到合格标准。</w:t>
      </w:r>
    </w:p>
    <w:p w14:paraId="2A8FDE1A">
      <w:pPr>
        <w:snapToGrid w:val="0"/>
        <w:spacing w:line="400" w:lineRule="exact"/>
        <w:ind w:firstLine="540"/>
        <w:rPr>
          <w:rFonts w:hint="eastAsia" w:ascii="宋体" w:hAnsi="宋体" w:cs="宋体"/>
          <w:color w:val="auto"/>
          <w:sz w:val="24"/>
          <w:szCs w:val="24"/>
        </w:rPr>
      </w:pPr>
      <w:r>
        <w:rPr>
          <w:rFonts w:hint="eastAsia" w:ascii="宋体" w:hAnsi="宋体" w:cs="宋体"/>
          <w:color w:val="auto"/>
          <w:sz w:val="24"/>
          <w:szCs w:val="24"/>
        </w:rPr>
        <w:t>3.建设完成后由采购人认可的检测公司进行检测，检测合格方能通过验收，如果检测不合格，成交供应商除对不合格部分进行整改，相应检测费用由成交供应商承担。</w:t>
      </w:r>
    </w:p>
    <w:p w14:paraId="5944E2E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14" w:name="_Toc11226"/>
      <w:bookmarkStart w:id="115" w:name="_Toc10565"/>
      <w:r>
        <w:rPr>
          <w:rFonts w:hint="eastAsia" w:ascii="宋体" w:hAnsi="宋体" w:eastAsia="宋体" w:cs="宋体"/>
          <w:color w:val="auto"/>
          <w:sz w:val="24"/>
          <w:szCs w:val="24"/>
        </w:rPr>
        <w:t>二、项目质量要求及质量保证</w:t>
      </w:r>
      <w:bookmarkEnd w:id="111"/>
      <w:bookmarkEnd w:id="114"/>
      <w:bookmarkEnd w:id="115"/>
    </w:p>
    <w:p w14:paraId="0359DFAD">
      <w:pPr>
        <w:snapToGrid w:val="0"/>
        <w:spacing w:line="400" w:lineRule="exact"/>
        <w:ind w:firstLine="540"/>
        <w:rPr>
          <w:rFonts w:ascii="宋体" w:hAnsi="宋体"/>
          <w:color w:val="auto"/>
          <w:sz w:val="24"/>
          <w:szCs w:val="24"/>
        </w:rPr>
      </w:pPr>
      <w:r>
        <w:rPr>
          <w:rFonts w:hint="eastAsia" w:ascii="宋体" w:hAnsi="宋体" w:cs="宋体"/>
          <w:color w:val="auto"/>
          <w:sz w:val="24"/>
          <w:szCs w:val="24"/>
        </w:rPr>
        <w:t>（一）工程质量保修期：</w:t>
      </w:r>
      <w:r>
        <w:rPr>
          <w:rFonts w:hint="eastAsia" w:ascii="宋体" w:hAnsi="宋体"/>
          <w:color w:val="auto"/>
          <w:sz w:val="24"/>
          <w:szCs w:val="24"/>
        </w:rPr>
        <w:t>自工程竣工验收合格之日起2年，工程质量保修期内所产生的一切费用概由供应商承担。</w:t>
      </w:r>
    </w:p>
    <w:p w14:paraId="3692CA54">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二）工程设施设备和材料质量总体要求：工程相关设施设备和材料必须货真价实，符合环保节能要求，假冒伪劣产品不得参与政府采购；设施设备和材料的各项手续、文件必须真实完整有效；其他材料各项质量指标必须符合国家技术质量监督机构及有关管理部门和行业的规定和标准。</w:t>
      </w:r>
    </w:p>
    <w:p w14:paraId="4D839518">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（三）施工过程中应遵照现行国家有关及规程规范进行施工，按照有关要求进行检查验收。成交供应商提供的所有施工设施设备和材料应有完善的质量检测手段和质量保证体系，必须符合国家标准和行业标准。</w:t>
      </w:r>
    </w:p>
    <w:p w14:paraId="2858AD83">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（四）项目所需货物到达采购人现场所在地完好无损，如有缺漏、损坏，由成交供应商负责调换、补齐或赔偿。</w:t>
      </w:r>
    </w:p>
    <w:p w14:paraId="31CEF42D">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（五）成交供应商使用的项目所需货物及材料未达到</w:t>
      </w:r>
      <w:r>
        <w:rPr>
          <w:rFonts w:hint="eastAsia" w:ascii="宋体" w:hAnsi="宋体" w:cs="宋体"/>
          <w:color w:val="auto"/>
          <w:sz w:val="24"/>
          <w:szCs w:val="24"/>
          <w:lang w:eastAsia="zh-CN"/>
        </w:rPr>
        <w:t>询价</w:t>
      </w:r>
      <w:r>
        <w:rPr>
          <w:rFonts w:hint="eastAsia" w:ascii="宋体" w:hAnsi="宋体" w:cs="宋体"/>
          <w:color w:val="auto"/>
          <w:sz w:val="24"/>
          <w:szCs w:val="24"/>
        </w:rPr>
        <w:t>文件规定要求，且对采购人造成损失的，由成交供应商承担一切责任，并赔偿所造成的损失。</w:t>
      </w:r>
    </w:p>
    <w:p w14:paraId="5BD6D221">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（六）工程保修期内施工质量缺陷的维护及维修（非人为损坏）均由成交供应商承担。</w:t>
      </w:r>
    </w:p>
    <w:p w14:paraId="6339E013">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七）工程保修期内，所有设施设备维护和施工质量缺陷维修均为现场服务，由此产生的费用均不再收取。成交供应商应在采购人通知24小时内到现场进行维修维护，如质量保证期内成交供应商未按时间要求对工程质量问题进行维修整改，采购人有权从质量保证金中安排资金用于工程维修维护及赔偿，如有不足，将通过法律途径向成交供应商追偿。</w:t>
      </w:r>
    </w:p>
    <w:p w14:paraId="26B4F690">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16" w:name="_Toc29024"/>
      <w:bookmarkStart w:id="117" w:name="_Toc5881"/>
      <w:r>
        <w:rPr>
          <w:rFonts w:hint="eastAsia" w:ascii="宋体" w:hAnsi="宋体" w:eastAsia="宋体" w:cs="宋体"/>
          <w:color w:val="auto"/>
          <w:sz w:val="24"/>
          <w:szCs w:val="24"/>
        </w:rPr>
        <w:t>三、</w:t>
      </w:r>
      <w:bookmarkEnd w:id="112"/>
      <w:bookmarkEnd w:id="113"/>
      <w:r>
        <w:rPr>
          <w:rFonts w:hint="eastAsia" w:ascii="宋体" w:hAnsi="宋体" w:eastAsia="宋体" w:cs="宋体"/>
          <w:color w:val="auto"/>
          <w:sz w:val="24"/>
          <w:szCs w:val="24"/>
        </w:rPr>
        <w:t>报价要求</w:t>
      </w:r>
      <w:bookmarkEnd w:id="116"/>
      <w:bookmarkEnd w:id="117"/>
    </w:p>
    <w:p w14:paraId="7616A16E">
      <w:pPr>
        <w:spacing w:line="400" w:lineRule="exact"/>
        <w:ind w:firstLine="480" w:firstLineChars="200"/>
        <w:rPr>
          <w:rFonts w:ascii="宋体" w:hAnsi="宋体" w:cs="宋体"/>
          <w:color w:val="auto"/>
          <w:sz w:val="24"/>
        </w:rPr>
      </w:pPr>
      <w:bookmarkStart w:id="118" w:name="_Toc7562"/>
      <w:bookmarkStart w:id="119" w:name="_Toc9192"/>
      <w:bookmarkStart w:id="120" w:name="_Toc65660345"/>
      <w:r>
        <w:rPr>
          <w:rFonts w:hint="eastAsia" w:ascii="宋体" w:hAnsi="宋体" w:cs="宋体"/>
          <w:color w:val="auto"/>
          <w:sz w:val="24"/>
        </w:rPr>
        <w:t>（一）本项目采用人民币报价，采用综合单价包干合同，综合单价应包括但不限于完成该项目所需的人工费、材料费、机械费、管理费、利润、风险费用、</w:t>
      </w:r>
      <w:r>
        <w:rPr>
          <w:rFonts w:hint="eastAsia" w:ascii="宋体" w:hAnsi="宋体" w:cs="宋体"/>
          <w:color w:val="auto"/>
          <w:sz w:val="24"/>
          <w:szCs w:val="24"/>
        </w:rPr>
        <w:t>二次转运费、外运除渣、税金、</w:t>
      </w:r>
      <w:r>
        <w:rPr>
          <w:rFonts w:hint="eastAsia" w:ascii="宋体" w:hAnsi="宋体" w:cs="宋体"/>
          <w:color w:val="auto"/>
          <w:sz w:val="24"/>
        </w:rPr>
        <w:t>安全文明施工费、措施费、规费</w:t>
      </w:r>
      <w:r>
        <w:rPr>
          <w:rFonts w:hint="eastAsia" w:ascii="宋体" w:hAnsi="宋体" w:cs="宋体"/>
          <w:color w:val="auto"/>
          <w:sz w:val="24"/>
          <w:lang w:eastAsia="zh-CN"/>
        </w:rPr>
        <w:t>、代理服务费</w:t>
      </w:r>
      <w:r>
        <w:rPr>
          <w:rFonts w:hint="eastAsia" w:ascii="宋体" w:hAnsi="宋体" w:cs="宋体"/>
          <w:color w:val="auto"/>
          <w:sz w:val="24"/>
        </w:rPr>
        <w:t>等</w:t>
      </w:r>
      <w:r>
        <w:rPr>
          <w:rFonts w:hint="eastAsia" w:ascii="宋体" w:hAnsi="宋体" w:cs="宋体"/>
          <w:color w:val="auto"/>
          <w:sz w:val="24"/>
          <w:lang w:eastAsia="zh-CN"/>
        </w:rPr>
        <w:t>完成本项目的</w:t>
      </w:r>
      <w:r>
        <w:rPr>
          <w:rFonts w:hint="eastAsia" w:ascii="宋体" w:hAnsi="宋体" w:cs="宋体"/>
          <w:color w:val="auto"/>
          <w:sz w:val="24"/>
        </w:rPr>
        <w:t>所有费用。报价必须按照清单报价规则进行报价，供应商未按要求进行报价的作为未进行实质性响应。</w:t>
      </w:r>
    </w:p>
    <w:p w14:paraId="6E25CBA1">
      <w:pPr>
        <w:spacing w:line="400" w:lineRule="exact"/>
        <w:ind w:firstLine="480" w:firstLineChars="200"/>
        <w:rPr>
          <w:rFonts w:ascii="宋体" w:hAnsi="宋体" w:cs="宋体"/>
          <w:color w:val="auto"/>
          <w:sz w:val="24"/>
        </w:rPr>
      </w:pPr>
      <w:r>
        <w:rPr>
          <w:rFonts w:hint="eastAsia" w:ascii="宋体" w:hAnsi="宋体" w:cs="宋体"/>
          <w:color w:val="auto"/>
          <w:sz w:val="24"/>
        </w:rPr>
        <w:t>（二）报价范围：各供应商对采购人提供的工程量清单和现场情况进行自主报价。供应商应自行联系现场踏勘（无论供应商是否踏勘现场，均视为供应商已踏勘现场）。供应商必须完成</w:t>
      </w:r>
      <w:r>
        <w:rPr>
          <w:rFonts w:hint="eastAsia" w:ascii="宋体" w:hAnsi="宋体" w:cs="宋体"/>
          <w:color w:val="auto"/>
          <w:sz w:val="24"/>
          <w:lang w:eastAsia="zh-CN"/>
        </w:rPr>
        <w:t>询价</w:t>
      </w:r>
      <w:r>
        <w:rPr>
          <w:rFonts w:hint="eastAsia" w:ascii="宋体" w:hAnsi="宋体" w:cs="宋体"/>
          <w:color w:val="auto"/>
          <w:sz w:val="24"/>
        </w:rPr>
        <w:t>文件、工程量清单以及采购人为完善该工程而提出的所有工程内容。</w:t>
      </w:r>
    </w:p>
    <w:p w14:paraId="7D88E59C">
      <w:pPr>
        <w:spacing w:line="400" w:lineRule="exact"/>
        <w:ind w:firstLine="480" w:firstLineChars="200"/>
        <w:rPr>
          <w:rFonts w:ascii="宋体" w:hAnsi="宋体" w:cs="宋体"/>
          <w:color w:val="auto"/>
          <w:sz w:val="24"/>
        </w:rPr>
      </w:pPr>
      <w:r>
        <w:rPr>
          <w:rFonts w:hint="eastAsia" w:ascii="宋体" w:hAnsi="宋体" w:cs="宋体"/>
          <w:color w:val="auto"/>
          <w:sz w:val="24"/>
        </w:rPr>
        <w:t>（三）本工程设置总价最高限价，总价最高限价为</w:t>
      </w:r>
      <w:r>
        <w:rPr>
          <w:rFonts w:hint="eastAsia" w:ascii="宋体" w:hAnsi="宋体" w:cs="宋体"/>
          <w:color w:val="auto"/>
          <w:sz w:val="24"/>
          <w:u w:val="single"/>
        </w:rPr>
        <w:t>497956.55 元（大写：</w:t>
      </w:r>
      <w:r>
        <w:rPr>
          <w:rFonts w:hint="eastAsia" w:ascii="宋体" w:hAnsi="宋体" w:cs="宋体"/>
          <w:color w:val="auto"/>
          <w:sz w:val="24"/>
          <w:u w:val="single"/>
          <w:lang w:eastAsia="zh-CN"/>
        </w:rPr>
        <w:t>肆拾玖万柒仟玖佰伍拾陆元伍角伍分</w:t>
      </w:r>
      <w:r>
        <w:rPr>
          <w:rFonts w:hint="eastAsia" w:ascii="宋体" w:hAnsi="宋体" w:cs="宋体"/>
          <w:color w:val="auto"/>
          <w:sz w:val="24"/>
          <w:u w:val="single"/>
        </w:rPr>
        <w:t>）</w:t>
      </w:r>
      <w:r>
        <w:rPr>
          <w:rFonts w:hint="eastAsia" w:ascii="宋体" w:hAnsi="宋体" w:cs="宋体"/>
          <w:color w:val="auto"/>
          <w:sz w:val="24"/>
        </w:rPr>
        <w:t>，</w:t>
      </w:r>
      <w:r>
        <w:rPr>
          <w:rFonts w:hint="eastAsia" w:ascii="宋体" w:hAnsi="宋体" w:cs="宋体"/>
          <w:color w:val="auto"/>
          <w:sz w:val="24"/>
          <w:lang w:eastAsia="zh-CN"/>
        </w:rPr>
        <w:t>其中安全文明施工费为</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3325.52元（大写：</w:t>
      </w:r>
      <w:r>
        <w:rPr>
          <w:rFonts w:hint="eastAsia" w:ascii="宋体" w:hAnsi="宋体" w:cs="宋体"/>
          <w:color w:val="auto"/>
          <w:sz w:val="24"/>
          <w:u w:val="single"/>
          <w:lang w:eastAsia="zh-CN"/>
        </w:rPr>
        <w:t>叁仟叁佰贰拾伍元伍角贰分</w:t>
      </w:r>
      <w:r>
        <w:rPr>
          <w:rFonts w:hint="eastAsia" w:ascii="宋体" w:hAnsi="宋体" w:cs="宋体"/>
          <w:color w:val="auto"/>
          <w:sz w:val="24"/>
          <w:u w:val="single"/>
        </w:rPr>
        <w:t>）</w:t>
      </w:r>
      <w:r>
        <w:rPr>
          <w:rFonts w:hint="eastAsia" w:ascii="宋体" w:hAnsi="宋体" w:cs="宋体"/>
          <w:color w:val="auto"/>
          <w:sz w:val="24"/>
          <w:u w:val="none"/>
          <w:lang w:eastAsia="zh-CN"/>
        </w:rPr>
        <w:t>。</w:t>
      </w:r>
      <w:r>
        <w:rPr>
          <w:rFonts w:hint="eastAsia" w:ascii="宋体" w:hAnsi="宋体" w:cs="宋体"/>
          <w:color w:val="auto"/>
          <w:sz w:val="24"/>
        </w:rPr>
        <w:t>供应商的响应报价不得超过本项目设置的最高限价，否则其响应文件按无效处理。本工程招标将设置全部清单综合单价最高限价，供应商的每项清单综合单价报价不得超过每项清单综合单价最高限价，工程量清单报价中的安全文明施工费必须按照</w:t>
      </w:r>
      <w:r>
        <w:rPr>
          <w:rFonts w:hint="eastAsia" w:ascii="宋体" w:hAnsi="宋体" w:cs="宋体"/>
          <w:color w:val="auto"/>
          <w:sz w:val="24"/>
          <w:lang w:eastAsia="zh-CN"/>
        </w:rPr>
        <w:t>采购人</w:t>
      </w:r>
      <w:r>
        <w:rPr>
          <w:rFonts w:hint="eastAsia" w:ascii="宋体" w:hAnsi="宋体" w:cs="宋体"/>
          <w:color w:val="auto"/>
          <w:sz w:val="24"/>
        </w:rPr>
        <w:t>给出的暂定金额填报</w:t>
      </w:r>
      <w:r>
        <w:rPr>
          <w:rFonts w:hint="eastAsia" w:ascii="宋体" w:hAnsi="宋体" w:cs="宋体"/>
          <w:color w:val="auto"/>
          <w:sz w:val="24"/>
          <w:lang w:eastAsia="zh-CN"/>
        </w:rPr>
        <w:t>，</w:t>
      </w:r>
      <w:r>
        <w:rPr>
          <w:rFonts w:hint="eastAsia" w:ascii="宋体" w:hAnsi="宋体" w:cs="宋体"/>
          <w:color w:val="auto"/>
          <w:sz w:val="24"/>
        </w:rPr>
        <w:t>否则，其响应文件按无效处理。</w:t>
      </w:r>
    </w:p>
    <w:p w14:paraId="206B6318">
      <w:pPr>
        <w:spacing w:line="400" w:lineRule="exact"/>
        <w:ind w:firstLine="480" w:firstLineChars="200"/>
        <w:rPr>
          <w:rFonts w:ascii="宋体" w:hAnsi="宋体" w:cs="宋体"/>
          <w:color w:val="auto"/>
          <w:sz w:val="24"/>
        </w:rPr>
      </w:pPr>
      <w:r>
        <w:rPr>
          <w:rFonts w:hint="eastAsia" w:ascii="宋体" w:hAnsi="宋体" w:cs="宋体"/>
          <w:color w:val="auto"/>
          <w:sz w:val="24"/>
        </w:rPr>
        <w:t>（四）如发现工程量清单中的数量与图纸中数量不一致，应在</w:t>
      </w:r>
      <w:r>
        <w:rPr>
          <w:rFonts w:hint="eastAsia" w:ascii="宋体" w:hAnsi="宋体" w:cs="宋体"/>
          <w:color w:val="auto"/>
          <w:sz w:val="24"/>
          <w:lang w:eastAsia="zh-CN"/>
        </w:rPr>
        <w:t>询价</w:t>
      </w:r>
      <w:r>
        <w:rPr>
          <w:rFonts w:hint="eastAsia" w:ascii="宋体" w:hAnsi="宋体" w:cs="宋体"/>
          <w:color w:val="auto"/>
          <w:sz w:val="24"/>
        </w:rPr>
        <w:t>前书面通知采购人核查，除非采购人以补遗书的形式予以更正，否则，应以工程量清单中列出的数量为准。</w:t>
      </w:r>
    </w:p>
    <w:p w14:paraId="7170CB81">
      <w:pPr>
        <w:spacing w:line="400" w:lineRule="exact"/>
        <w:ind w:firstLine="480" w:firstLineChars="200"/>
        <w:rPr>
          <w:rFonts w:ascii="宋体" w:hAnsi="宋体" w:cs="宋体"/>
          <w:color w:val="auto"/>
          <w:sz w:val="24"/>
        </w:rPr>
      </w:pPr>
      <w:r>
        <w:rPr>
          <w:rFonts w:hint="eastAsia" w:ascii="宋体" w:hAnsi="宋体" w:cs="宋体"/>
          <w:color w:val="auto"/>
          <w:sz w:val="24"/>
        </w:rPr>
        <w:t>（五）所有在响应文件中没有显示出来，但在本项目要求中所提及的设备、材料，必须全部包括在本项目范围内，没有明确说明但在整体设备安装时不能缺少的一切附属配件，亦应包括在本项目范围内。</w:t>
      </w:r>
    </w:p>
    <w:p w14:paraId="35015502">
      <w:pPr>
        <w:spacing w:line="400" w:lineRule="exact"/>
        <w:ind w:firstLine="480" w:firstLineChars="200"/>
        <w:rPr>
          <w:rFonts w:ascii="宋体" w:hAnsi="宋体" w:cs="宋体"/>
          <w:color w:val="auto"/>
          <w:sz w:val="24"/>
        </w:rPr>
      </w:pPr>
      <w:r>
        <w:rPr>
          <w:rFonts w:hint="eastAsia" w:ascii="宋体" w:hAnsi="宋体" w:cs="宋体"/>
          <w:color w:val="auto"/>
          <w:sz w:val="24"/>
        </w:rPr>
        <w:t>（六）响应报价是履行本项目全部义务所发生的费用和利润等一切费用的综合报价，供应商在报价时应充分考虑本项目所有风险因素，因自身原因造成漏报、少报皆由其自行承担责任，采购人不再补偿。</w:t>
      </w:r>
    </w:p>
    <w:p w14:paraId="4DE117EF">
      <w:pPr>
        <w:spacing w:line="400" w:lineRule="exact"/>
        <w:ind w:firstLine="480" w:firstLineChars="200"/>
        <w:rPr>
          <w:rFonts w:ascii="宋体" w:hAnsi="宋体" w:cs="宋体"/>
          <w:color w:val="auto"/>
          <w:sz w:val="24"/>
        </w:rPr>
      </w:pPr>
      <w:r>
        <w:rPr>
          <w:rFonts w:hint="eastAsia" w:ascii="宋体" w:hAnsi="宋体" w:cs="宋体"/>
          <w:color w:val="auto"/>
          <w:sz w:val="24"/>
        </w:rPr>
        <w:t>（七）结算原则</w:t>
      </w:r>
    </w:p>
    <w:p w14:paraId="459AF7A2">
      <w:pPr>
        <w:spacing w:line="400" w:lineRule="exact"/>
        <w:ind w:firstLine="480" w:firstLineChars="200"/>
        <w:rPr>
          <w:rFonts w:ascii="宋体" w:hAnsi="宋体" w:cs="宋体"/>
          <w:color w:val="auto"/>
          <w:sz w:val="24"/>
        </w:rPr>
      </w:pPr>
      <w:r>
        <w:rPr>
          <w:rFonts w:hint="eastAsia" w:ascii="宋体" w:hAnsi="宋体" w:cs="宋体"/>
          <w:color w:val="auto"/>
          <w:sz w:val="24"/>
        </w:rPr>
        <w:t>1.全费用综合单价包干，按实际完成的工程量结算。</w:t>
      </w:r>
    </w:p>
    <w:p w14:paraId="6CCAD7E2">
      <w:pPr>
        <w:spacing w:line="400" w:lineRule="exact"/>
        <w:ind w:firstLine="480" w:firstLineChars="200"/>
        <w:rPr>
          <w:rFonts w:ascii="宋体" w:hAnsi="宋体" w:cs="宋体"/>
          <w:color w:val="auto"/>
          <w:sz w:val="24"/>
        </w:rPr>
      </w:pPr>
      <w:r>
        <w:rPr>
          <w:rFonts w:hint="eastAsia" w:ascii="宋体" w:hAnsi="宋体" w:cs="宋体"/>
          <w:color w:val="auto"/>
          <w:sz w:val="24"/>
        </w:rPr>
        <w:t>2.结算金额需满足以下条件：</w:t>
      </w:r>
    </w:p>
    <w:p w14:paraId="18C2EDD8">
      <w:pPr>
        <w:spacing w:line="400" w:lineRule="exact"/>
        <w:ind w:firstLine="480" w:firstLineChars="200"/>
        <w:rPr>
          <w:rFonts w:ascii="宋体" w:hAnsi="宋体" w:cs="宋体"/>
          <w:color w:val="auto"/>
          <w:sz w:val="24"/>
        </w:rPr>
      </w:pPr>
      <w:r>
        <w:rPr>
          <w:rFonts w:hint="eastAsia" w:ascii="宋体" w:hAnsi="宋体" w:cs="宋体"/>
          <w:color w:val="auto"/>
          <w:sz w:val="24"/>
        </w:rPr>
        <w:t>（1）结算金额不得超过采购预算；</w:t>
      </w:r>
    </w:p>
    <w:p w14:paraId="534049C7">
      <w:pPr>
        <w:spacing w:line="40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（2）若结算金额超过合同金额则不得超过合同金额的110%。</w:t>
      </w:r>
    </w:p>
    <w:p w14:paraId="086E426B">
      <w:pPr>
        <w:spacing w:line="400" w:lineRule="exact"/>
        <w:ind w:firstLine="480" w:firstLineChars="200"/>
        <w:rPr>
          <w:rFonts w:ascii="宋体" w:hAnsi="宋体" w:cs="宋体"/>
          <w:color w:val="auto"/>
          <w:sz w:val="24"/>
        </w:rPr>
      </w:pPr>
      <w:r>
        <w:rPr>
          <w:rFonts w:hint="eastAsia" w:ascii="宋体" w:hAnsi="宋体" w:cs="宋体"/>
          <w:color w:val="auto"/>
          <w:sz w:val="24"/>
        </w:rPr>
        <w:t>3.本工程的最终结算总价以相关部门或单位审定的金额为准。</w:t>
      </w:r>
    </w:p>
    <w:p w14:paraId="099E4BD8">
      <w:pPr>
        <w:pStyle w:val="6"/>
        <w:adjustRightInd w:val="0"/>
        <w:snapToGrid w:val="0"/>
        <w:spacing w:before="0" w:after="0" w:line="400" w:lineRule="exact"/>
        <w:ind w:firstLine="482" w:firstLineChars="200"/>
        <w:rPr>
          <w:rFonts w:hint="eastAsia" w:ascii="宋体" w:hAnsi="宋体" w:eastAsia="宋体" w:cs="宋体"/>
          <w:color w:val="auto"/>
          <w:sz w:val="24"/>
          <w:szCs w:val="24"/>
          <w:lang w:eastAsia="zh-CN"/>
        </w:rPr>
      </w:pPr>
      <w:bookmarkStart w:id="121" w:name="_Toc13039"/>
      <w:bookmarkStart w:id="122" w:name="_Toc8066"/>
      <w:r>
        <w:rPr>
          <w:rFonts w:hint="eastAsia" w:ascii="宋体" w:hAnsi="宋体" w:eastAsia="宋体" w:cs="宋体"/>
          <w:color w:val="auto"/>
          <w:sz w:val="24"/>
          <w:szCs w:val="24"/>
        </w:rPr>
        <w:t>四、</w:t>
      </w:r>
      <w:bookmarkEnd w:id="118"/>
      <w:bookmarkEnd w:id="119"/>
      <w:bookmarkEnd w:id="120"/>
      <w:r>
        <w:rPr>
          <w:rFonts w:hint="eastAsia" w:ascii="宋体" w:hAnsi="宋体" w:eastAsia="宋体" w:cs="宋体"/>
          <w:color w:val="auto"/>
          <w:sz w:val="24"/>
          <w:szCs w:val="24"/>
        </w:rPr>
        <w:t>付款方式</w:t>
      </w:r>
      <w:bookmarkEnd w:id="121"/>
      <w:bookmarkEnd w:id="122"/>
    </w:p>
    <w:p w14:paraId="1F09A4A3">
      <w:pPr>
        <w:spacing w:line="4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1、付款方式</w:t>
      </w:r>
    </w:p>
    <w:p w14:paraId="70745853">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全部设备（变压器、高低压柜等）运抵现场并开箱验收合格后，支付合同总价的30%；</w:t>
      </w:r>
    </w:p>
    <w:p w14:paraId="013C9BFC">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工程安装调试完成、受电送电正常运行后，支付至合同总价的70%；</w:t>
      </w:r>
    </w:p>
    <w:p w14:paraId="3234ECA3">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工程竣工验收合格并完成结算审定后，支付至审定金额的97%；</w:t>
      </w:r>
    </w:p>
    <w:p w14:paraId="0CC02CCA">
      <w:pPr>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eastAsia="zh-CN"/>
        </w:rPr>
        <w:t>缺陷责任期（自竣工验收合格之日起2年）届满且无质量问题后，支付至审定金额的100%</w:t>
      </w:r>
      <w:r>
        <w:rPr>
          <w:rFonts w:hint="eastAsia" w:ascii="宋体" w:hAnsi="宋体" w:cs="宋体"/>
          <w:color w:val="auto"/>
          <w:sz w:val="24"/>
          <w:szCs w:val="24"/>
          <w:lang w:val="en-US" w:eastAsia="zh-CN"/>
        </w:rPr>
        <w:t>。</w:t>
      </w:r>
    </w:p>
    <w:p w14:paraId="378BDA19">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3" w:name="_Toc1068"/>
      <w:bookmarkStart w:id="124" w:name="_Toc26594"/>
      <w:bookmarkStart w:id="125" w:name="_Toc105753153"/>
      <w:bookmarkStart w:id="126" w:name="_Toc104552596"/>
      <w:r>
        <w:rPr>
          <w:rFonts w:hint="eastAsia" w:ascii="宋体" w:hAnsi="宋体" w:eastAsia="宋体" w:cs="宋体"/>
          <w:color w:val="auto"/>
          <w:sz w:val="24"/>
          <w:szCs w:val="24"/>
        </w:rPr>
        <w:t>五、违约责任</w:t>
      </w:r>
      <w:bookmarkEnd w:id="123"/>
    </w:p>
    <w:p w14:paraId="03D1AA4A">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因供应商原因造成工期延误，逾期竣工扣除合同金额的计算方法为：每延期一天，扣除2000元的合同金额，延期20天仍未完成项目的，采购人有权解除合同。如逾期完成项目且对采购人工作造成影响的，成交供应商承担一切责任，并赔偿所造成的损失。不可抗力或其他特殊原因除外。</w:t>
      </w:r>
    </w:p>
    <w:p w14:paraId="1F575CE4">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项目实施过程中，未经采购人同意，供应商擅自更换项目经理、技术负责人、主要施工管理人员，采购人可单方面解除合同，并追究供应商给采购人造成的经济损失。采购人在施工期间将随时点名，未经批准，供应商拟投入本项目的项目经理、技术负责人擅自离开施工现场的违约责任：1000元/人·次违约处罚；供应商拟投入本项目的主要施工管理人员擅自离开施工现场的违约责任：500元/人·次违约处罚；涉及违约处罚从合同金额中扣除。</w:t>
      </w:r>
    </w:p>
    <w:p w14:paraId="20A0788B">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供应商不得将本工程项目转、分包给第三方，如供应商将本工程项目转、分包给第三方的，采购人有权解除合同，同时采购人有权要求供应商按合同总金额的10%支付违约金，因此给采购人造成的损失应由供应商承担赔偿责任。</w:t>
      </w:r>
    </w:p>
    <w:p w14:paraId="334BB9BA">
      <w:pPr>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（四）供应商应遵守工程建设安全生产有关管理规定，严格按安全标准组织施工，并随时接受行业安全检查人员及采购人实施的监督检查。由于供应商安全措施不力造成事故</w:t>
      </w:r>
      <w:r>
        <w:rPr>
          <w:rFonts w:hint="eastAsia" w:ascii="宋体" w:hAnsi="宋体" w:eastAsia="宋体" w:cs="宋体"/>
          <w:color w:val="auto"/>
          <w:sz w:val="24"/>
          <w:szCs w:val="24"/>
        </w:rPr>
        <w:t>的责任和因此发生的费用，由供应商承担，采购人不承担任何责任。采购人代表到现场检查时，供应商现场管理人员必须积极配合，对不重视安全以及出现安全隐患，则采购人对供应商扣除500元/次合同金额；严重的安全问题视情加重处罚。</w:t>
      </w:r>
    </w:p>
    <w:p w14:paraId="53F67B1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供应商违反合同约定，还应当另行赔偿采购人的其他损失（包括但不限于采购人因签订和履行本合同所承担的费用，采购人因此向第三人承担责任的损失，采购人向供应商主张权利而承担的诉讼/仲裁费、律师费、保全费、保全担保费、鉴定费、差旅费、交通费等）。</w:t>
      </w:r>
    </w:p>
    <w:p w14:paraId="39ABBD7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7" w:name="_Toc16843"/>
      <w:r>
        <w:rPr>
          <w:rFonts w:hint="eastAsia" w:ascii="宋体" w:hAnsi="宋体" w:eastAsia="宋体" w:cs="宋体"/>
          <w:color w:val="auto"/>
          <w:sz w:val="24"/>
          <w:szCs w:val="24"/>
        </w:rPr>
        <w:t>六、其他</w:t>
      </w:r>
      <w:bookmarkEnd w:id="124"/>
      <w:bookmarkEnd w:id="125"/>
      <w:bookmarkEnd w:id="126"/>
      <w:bookmarkEnd w:id="127"/>
    </w:p>
    <w:p w14:paraId="6779B4FB">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（一）成交供应商确定后，由采购人和成交单位按照相关规定和程序办理有关手续，签订合同。</w:t>
      </w:r>
    </w:p>
    <w:p w14:paraId="655A7951">
      <w:pPr>
        <w:snapToGrid w:val="0"/>
        <w:spacing w:line="400" w:lineRule="exact"/>
        <w:ind w:firstLine="480" w:firstLineChars="200"/>
        <w:rPr>
          <w:rFonts w:ascii="宋体" w:hAnsi="宋体" w:cs="宋体"/>
          <w:color w:val="auto"/>
          <w:sz w:val="24"/>
          <w:szCs w:val="24"/>
        </w:rPr>
      </w:pPr>
      <w:r>
        <w:rPr>
          <w:rFonts w:hint="eastAsia" w:ascii="宋体" w:hAnsi="宋体" w:cs="宋体"/>
          <w:bCs/>
          <w:color w:val="auto"/>
          <w:sz w:val="24"/>
          <w:szCs w:val="24"/>
        </w:rPr>
        <w:t>（二）</w:t>
      </w:r>
      <w:r>
        <w:rPr>
          <w:rFonts w:hint="eastAsia" w:ascii="宋体" w:hAnsi="宋体" w:cs="宋体"/>
          <w:color w:val="auto"/>
          <w:sz w:val="24"/>
          <w:szCs w:val="24"/>
        </w:rPr>
        <w:t>其他未尽事宜由供需双方在采购合同中详细约定。</w:t>
      </w:r>
    </w:p>
    <w:bookmarkEnd w:id="108"/>
    <w:bookmarkEnd w:id="109"/>
    <w:bookmarkEnd w:id="110"/>
    <w:p w14:paraId="7013F247">
      <w:pPr>
        <w:pStyle w:val="5"/>
        <w:pageBreakBefore/>
        <w:snapToGrid w:val="0"/>
        <w:spacing w:before="0" w:after="0" w:line="360" w:lineRule="auto"/>
        <w:jc w:val="center"/>
        <w:rPr>
          <w:rFonts w:ascii="宋体" w:hAnsi="宋体" w:eastAsia="宋体"/>
          <w:b w:val="0"/>
          <w:color w:val="auto"/>
          <w:sz w:val="36"/>
          <w:szCs w:val="30"/>
        </w:rPr>
      </w:pPr>
      <w:bookmarkStart w:id="128" w:name="_Toc21196"/>
      <w:r>
        <w:rPr>
          <w:rFonts w:hint="eastAsia" w:ascii="宋体" w:hAnsi="宋体" w:eastAsia="宋体"/>
          <w:b w:val="0"/>
          <w:color w:val="auto"/>
          <w:sz w:val="36"/>
          <w:szCs w:val="30"/>
        </w:rPr>
        <w:t>第四篇  开标程序及方法、评审标准、无效响应和</w:t>
      </w:r>
      <w:r>
        <w:rPr>
          <w:rFonts w:hint="eastAsia" w:ascii="宋体" w:hAnsi="宋体" w:eastAsia="宋体"/>
          <w:b w:val="0"/>
          <w:color w:val="auto"/>
          <w:sz w:val="36"/>
          <w:szCs w:val="36"/>
        </w:rPr>
        <w:t>采购终止</w:t>
      </w:r>
      <w:bookmarkEnd w:id="128"/>
    </w:p>
    <w:p w14:paraId="3C700995">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9" w:name="_Toc24853"/>
      <w:bookmarkStart w:id="130" w:name="_Toc23584"/>
      <w:r>
        <w:rPr>
          <w:rFonts w:hint="eastAsia" w:ascii="宋体" w:hAnsi="宋体" w:eastAsia="宋体" w:cs="宋体"/>
          <w:color w:val="auto"/>
          <w:sz w:val="24"/>
          <w:szCs w:val="24"/>
        </w:rPr>
        <w:t>一、</w:t>
      </w:r>
      <w:bookmarkEnd w:id="50"/>
      <w:bookmarkEnd w:id="51"/>
      <w:bookmarkEnd w:id="52"/>
      <w:bookmarkEnd w:id="53"/>
      <w:bookmarkEnd w:id="54"/>
      <w:r>
        <w:rPr>
          <w:rFonts w:hint="eastAsia" w:ascii="宋体" w:hAnsi="宋体" w:cs="宋体"/>
          <w:color w:val="auto"/>
          <w:sz w:val="24"/>
          <w:szCs w:val="24"/>
          <w:lang w:eastAsia="zh-CN"/>
        </w:rPr>
        <w:t>询价</w:t>
      </w:r>
      <w:r>
        <w:rPr>
          <w:rFonts w:hint="eastAsia" w:ascii="宋体" w:hAnsi="宋体" w:eastAsia="宋体" w:cs="宋体"/>
          <w:color w:val="auto"/>
          <w:sz w:val="24"/>
          <w:szCs w:val="24"/>
        </w:rPr>
        <w:t>程序及成交标准</w:t>
      </w:r>
      <w:bookmarkEnd w:id="55"/>
      <w:bookmarkEnd w:id="56"/>
      <w:bookmarkEnd w:id="129"/>
      <w:bookmarkEnd w:id="130"/>
    </w:p>
    <w:p w14:paraId="5457AF75">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（一）本项目</w:t>
      </w:r>
      <w:r>
        <w:rPr>
          <w:rFonts w:hint="eastAsia" w:ascii="宋体" w:hAnsi="宋体" w:cs="宋体"/>
          <w:color w:val="auto"/>
          <w:sz w:val="24"/>
          <w:szCs w:val="24"/>
          <w:lang w:eastAsia="zh-CN"/>
        </w:rPr>
        <w:t>询价</w:t>
      </w:r>
      <w:r>
        <w:rPr>
          <w:rFonts w:hint="eastAsia" w:ascii="宋体" w:hAnsi="宋体" w:cs="宋体"/>
          <w:color w:val="auto"/>
          <w:sz w:val="24"/>
          <w:szCs w:val="24"/>
        </w:rPr>
        <w:t>按照</w:t>
      </w:r>
      <w:r>
        <w:rPr>
          <w:rFonts w:hint="eastAsia" w:ascii="宋体" w:hAnsi="宋体" w:cs="宋体"/>
          <w:color w:val="auto"/>
          <w:sz w:val="24"/>
          <w:szCs w:val="24"/>
          <w:lang w:eastAsia="zh-CN"/>
        </w:rPr>
        <w:t>询价</w:t>
      </w:r>
      <w:r>
        <w:rPr>
          <w:rFonts w:hint="eastAsia" w:ascii="宋体" w:hAnsi="宋体" w:cs="宋体"/>
          <w:color w:val="auto"/>
          <w:sz w:val="24"/>
          <w:szCs w:val="24"/>
        </w:rPr>
        <w:t>文件规定的时间和地点进行。</w:t>
      </w:r>
    </w:p>
    <w:p w14:paraId="745CE74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（二）资格性符合性检查</w:t>
      </w:r>
    </w:p>
    <w:p w14:paraId="65CC54E2">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1.资格性检查。依据法律法规和</w:t>
      </w:r>
      <w:r>
        <w:rPr>
          <w:rFonts w:hint="eastAsia" w:ascii="宋体" w:hAnsi="宋体" w:cs="宋体"/>
          <w:color w:val="auto"/>
          <w:sz w:val="24"/>
          <w:szCs w:val="24"/>
          <w:lang w:eastAsia="zh-CN"/>
        </w:rPr>
        <w:t>询价</w:t>
      </w:r>
      <w:r>
        <w:rPr>
          <w:rFonts w:hint="eastAsia" w:ascii="宋体" w:hAnsi="宋体" w:cs="宋体"/>
          <w:color w:val="auto"/>
          <w:sz w:val="24"/>
          <w:szCs w:val="24"/>
        </w:rPr>
        <w:t>文件的规定，对响应文件中的资格证明等进行审查，以确定供应商是否具备</w:t>
      </w:r>
      <w:r>
        <w:rPr>
          <w:rFonts w:hint="eastAsia" w:ascii="宋体" w:hAnsi="宋体" w:cs="宋体"/>
          <w:color w:val="auto"/>
          <w:sz w:val="24"/>
          <w:szCs w:val="24"/>
          <w:lang w:eastAsia="zh-CN"/>
        </w:rPr>
        <w:t>询价</w:t>
      </w:r>
      <w:r>
        <w:rPr>
          <w:rFonts w:hint="eastAsia" w:ascii="宋体" w:hAnsi="宋体" w:cs="宋体"/>
          <w:color w:val="auto"/>
          <w:sz w:val="24"/>
          <w:szCs w:val="24"/>
        </w:rPr>
        <w:t>资格。资格性检查资料表如下：</w:t>
      </w:r>
    </w:p>
    <w:tbl>
      <w:tblPr>
        <w:tblStyle w:val="28"/>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979"/>
        <w:gridCol w:w="4131"/>
        <w:gridCol w:w="4025"/>
      </w:tblGrid>
      <w:tr w14:paraId="0A77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84" w:type="dxa"/>
            <w:vAlign w:val="center"/>
          </w:tcPr>
          <w:p w14:paraId="0B74299B">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序号</w:t>
            </w:r>
          </w:p>
        </w:tc>
        <w:tc>
          <w:tcPr>
            <w:tcW w:w="5110" w:type="dxa"/>
            <w:gridSpan w:val="2"/>
            <w:vAlign w:val="center"/>
          </w:tcPr>
          <w:p w14:paraId="4C6686FF">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检查因素</w:t>
            </w:r>
          </w:p>
        </w:tc>
        <w:tc>
          <w:tcPr>
            <w:tcW w:w="4025" w:type="dxa"/>
            <w:vAlign w:val="center"/>
          </w:tcPr>
          <w:p w14:paraId="56A03B09">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检查内容</w:t>
            </w:r>
          </w:p>
        </w:tc>
      </w:tr>
      <w:tr w14:paraId="2F3A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784" w:type="dxa"/>
            <w:vMerge w:val="restart"/>
            <w:vAlign w:val="center"/>
          </w:tcPr>
          <w:p w14:paraId="0E18116F">
            <w:pPr>
              <w:adjustRightInd w:val="0"/>
              <w:snapToGrid w:val="0"/>
              <w:spacing w:line="260" w:lineRule="exact"/>
              <w:jc w:val="center"/>
              <w:rPr>
                <w:rFonts w:ascii="宋体" w:hAnsi="宋体" w:cs="宋体"/>
                <w:color w:val="auto"/>
                <w:sz w:val="21"/>
                <w:szCs w:val="21"/>
              </w:rPr>
            </w:pPr>
            <w:r>
              <w:rPr>
                <w:rFonts w:hint="eastAsia" w:ascii="宋体" w:hAnsi="宋体" w:cs="宋体"/>
                <w:color w:val="auto"/>
                <w:sz w:val="21"/>
                <w:szCs w:val="21"/>
              </w:rPr>
              <w:t>1</w:t>
            </w:r>
          </w:p>
        </w:tc>
        <w:tc>
          <w:tcPr>
            <w:tcW w:w="979" w:type="dxa"/>
            <w:vMerge w:val="restart"/>
            <w:vAlign w:val="center"/>
          </w:tcPr>
          <w:p w14:paraId="107B64B9">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《中华人民共和国政府采购法》第二十二条规定</w:t>
            </w:r>
          </w:p>
        </w:tc>
        <w:tc>
          <w:tcPr>
            <w:tcW w:w="4131" w:type="dxa"/>
            <w:vAlign w:val="center"/>
          </w:tcPr>
          <w:p w14:paraId="1E4840D2">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（1）具有独立承担民事责任的能力</w:t>
            </w:r>
          </w:p>
        </w:tc>
        <w:tc>
          <w:tcPr>
            <w:tcW w:w="4025" w:type="dxa"/>
            <w:vAlign w:val="center"/>
          </w:tcPr>
          <w:p w14:paraId="3473F380">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 xml:space="preserve">1.供应商法人营业执照（副本）或事业单位法人证书（副本）或个体工商户营业执照或有效的自然人身份证明或社会团体法人登记证书（提供复印件）。 </w:t>
            </w:r>
          </w:p>
          <w:p w14:paraId="50992E7C">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2.供应商法定代表人身份证明和法定代表人授权代表委托书。</w:t>
            </w:r>
          </w:p>
        </w:tc>
      </w:tr>
      <w:tr w14:paraId="6395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84" w:type="dxa"/>
            <w:vMerge w:val="continue"/>
            <w:vAlign w:val="center"/>
          </w:tcPr>
          <w:p w14:paraId="199B8C14">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4346BFEB">
            <w:pPr>
              <w:adjustRightInd w:val="0"/>
              <w:snapToGrid w:val="0"/>
              <w:spacing w:line="260" w:lineRule="exact"/>
              <w:ind w:firstLine="420" w:firstLineChars="200"/>
              <w:rPr>
                <w:rFonts w:ascii="宋体" w:hAnsi="宋体" w:cs="宋体"/>
                <w:color w:val="auto"/>
                <w:sz w:val="21"/>
                <w:szCs w:val="21"/>
              </w:rPr>
            </w:pPr>
          </w:p>
        </w:tc>
        <w:tc>
          <w:tcPr>
            <w:tcW w:w="4131" w:type="dxa"/>
            <w:vAlign w:val="center"/>
          </w:tcPr>
          <w:p w14:paraId="0C28824D">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lang w:val="zh-CN"/>
              </w:rPr>
              <w:t>（2）</w:t>
            </w:r>
            <w:r>
              <w:rPr>
                <w:rFonts w:hint="eastAsia" w:ascii="宋体" w:hAnsi="宋体" w:cs="宋体"/>
                <w:color w:val="auto"/>
                <w:sz w:val="21"/>
                <w:szCs w:val="21"/>
              </w:rPr>
              <w:t>具有良好的商业信誉和健全的财务会计制度</w:t>
            </w:r>
          </w:p>
        </w:tc>
        <w:tc>
          <w:tcPr>
            <w:tcW w:w="4025" w:type="dxa"/>
            <w:vMerge w:val="restart"/>
            <w:vAlign w:val="center"/>
          </w:tcPr>
          <w:p w14:paraId="784FB165">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1.供应商提供“基本资格条件承诺函”（格式详见第七篇）</w:t>
            </w:r>
          </w:p>
          <w:p w14:paraId="606C3EB3">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2.如供应商在参与</w:t>
            </w:r>
            <w:r>
              <w:rPr>
                <w:rFonts w:hint="eastAsia" w:ascii="宋体" w:hAnsi="宋体" w:cs="宋体"/>
                <w:color w:val="auto"/>
                <w:sz w:val="21"/>
                <w:szCs w:val="21"/>
                <w:lang w:eastAsia="zh-CN"/>
              </w:rPr>
              <w:t>重庆市涪陵区博物馆</w:t>
            </w:r>
            <w:r>
              <w:rPr>
                <w:rFonts w:hint="eastAsia" w:ascii="宋体" w:hAnsi="宋体" w:cs="宋体"/>
                <w:color w:val="auto"/>
                <w:sz w:val="21"/>
                <w:szCs w:val="21"/>
              </w:rPr>
              <w:t>前期招标采购的项目中涉及到违法违规行为的，一经采购人核实，将失去成为成交供应商的资格。</w:t>
            </w:r>
          </w:p>
        </w:tc>
      </w:tr>
      <w:tr w14:paraId="31B3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84" w:type="dxa"/>
            <w:vMerge w:val="continue"/>
            <w:vAlign w:val="center"/>
          </w:tcPr>
          <w:p w14:paraId="2610D4D5">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42684530">
            <w:pPr>
              <w:adjustRightInd w:val="0"/>
              <w:snapToGrid w:val="0"/>
              <w:spacing w:line="260" w:lineRule="exact"/>
              <w:ind w:firstLine="420" w:firstLineChars="200"/>
              <w:rPr>
                <w:rFonts w:ascii="宋体" w:hAnsi="宋体" w:cs="宋体"/>
                <w:color w:val="auto"/>
                <w:sz w:val="21"/>
                <w:szCs w:val="21"/>
              </w:rPr>
            </w:pPr>
          </w:p>
        </w:tc>
        <w:tc>
          <w:tcPr>
            <w:tcW w:w="4131" w:type="dxa"/>
            <w:vAlign w:val="center"/>
          </w:tcPr>
          <w:p w14:paraId="59F1C7F3">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lang w:val="zh-CN"/>
              </w:rPr>
              <w:t>（3）具有履行合同所必需的设备和专业技术能力</w:t>
            </w:r>
          </w:p>
        </w:tc>
        <w:tc>
          <w:tcPr>
            <w:tcW w:w="4025" w:type="dxa"/>
            <w:vMerge w:val="continue"/>
            <w:vAlign w:val="center"/>
          </w:tcPr>
          <w:p w14:paraId="635672E1">
            <w:pPr>
              <w:adjustRightInd w:val="0"/>
              <w:snapToGrid w:val="0"/>
              <w:spacing w:line="260" w:lineRule="exact"/>
              <w:ind w:firstLine="420" w:firstLineChars="200"/>
              <w:rPr>
                <w:rFonts w:ascii="宋体" w:hAnsi="宋体" w:cs="宋体"/>
                <w:color w:val="auto"/>
                <w:sz w:val="21"/>
                <w:szCs w:val="21"/>
              </w:rPr>
            </w:pPr>
          </w:p>
        </w:tc>
      </w:tr>
      <w:tr w14:paraId="7677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84" w:type="dxa"/>
            <w:vMerge w:val="continue"/>
            <w:vAlign w:val="center"/>
          </w:tcPr>
          <w:p w14:paraId="3462E98F">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6833BDC2">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6D84C50B">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lang w:val="zh-CN"/>
              </w:rPr>
              <w:t>（4）有依法缴纳税收和社会保障金的良好记录</w:t>
            </w:r>
          </w:p>
        </w:tc>
        <w:tc>
          <w:tcPr>
            <w:tcW w:w="4025" w:type="dxa"/>
            <w:vMerge w:val="continue"/>
            <w:vAlign w:val="center"/>
          </w:tcPr>
          <w:p w14:paraId="0863A4C8">
            <w:pPr>
              <w:adjustRightInd w:val="0"/>
              <w:snapToGrid w:val="0"/>
              <w:spacing w:line="260" w:lineRule="exact"/>
              <w:ind w:firstLine="420" w:firstLineChars="200"/>
              <w:rPr>
                <w:rFonts w:ascii="宋体" w:hAnsi="宋体" w:cs="宋体"/>
                <w:color w:val="auto"/>
                <w:sz w:val="21"/>
                <w:szCs w:val="21"/>
              </w:rPr>
            </w:pPr>
          </w:p>
        </w:tc>
      </w:tr>
      <w:tr w14:paraId="0DD5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84" w:type="dxa"/>
            <w:vMerge w:val="continue"/>
            <w:vAlign w:val="center"/>
          </w:tcPr>
          <w:p w14:paraId="092F1FFF">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7301AE8A">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5FC3CF7D">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（5）参加政府采购活动前三年内，在经营活动中没有重大违法记录（注①）</w:t>
            </w:r>
          </w:p>
        </w:tc>
        <w:tc>
          <w:tcPr>
            <w:tcW w:w="4025" w:type="dxa"/>
            <w:vMerge w:val="continue"/>
            <w:vAlign w:val="center"/>
          </w:tcPr>
          <w:p w14:paraId="2AAACB37">
            <w:pPr>
              <w:adjustRightInd w:val="0"/>
              <w:snapToGrid w:val="0"/>
              <w:spacing w:line="260" w:lineRule="exact"/>
              <w:ind w:firstLine="420" w:firstLineChars="200"/>
              <w:rPr>
                <w:rFonts w:ascii="宋体" w:hAnsi="宋体" w:cs="宋体"/>
                <w:color w:val="auto"/>
                <w:sz w:val="21"/>
                <w:szCs w:val="21"/>
              </w:rPr>
            </w:pPr>
          </w:p>
        </w:tc>
      </w:tr>
      <w:tr w14:paraId="59F4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84" w:type="dxa"/>
            <w:vMerge w:val="continue"/>
            <w:vAlign w:val="center"/>
          </w:tcPr>
          <w:p w14:paraId="2FEFED32">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3FBD5A90">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22312DE1">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（6）法律、行政法规规定的其他条件</w:t>
            </w:r>
          </w:p>
        </w:tc>
        <w:tc>
          <w:tcPr>
            <w:tcW w:w="4025" w:type="dxa"/>
            <w:vAlign w:val="center"/>
          </w:tcPr>
          <w:p w14:paraId="1F35E072">
            <w:pPr>
              <w:adjustRightInd w:val="0"/>
              <w:snapToGrid w:val="0"/>
              <w:spacing w:line="260" w:lineRule="exact"/>
              <w:ind w:firstLine="420" w:firstLineChars="200"/>
              <w:rPr>
                <w:rFonts w:ascii="宋体" w:hAnsi="宋体" w:cs="宋体"/>
                <w:color w:val="auto"/>
                <w:sz w:val="21"/>
                <w:szCs w:val="21"/>
              </w:rPr>
            </w:pPr>
          </w:p>
        </w:tc>
      </w:tr>
      <w:tr w14:paraId="012E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84" w:type="dxa"/>
            <w:vMerge w:val="continue"/>
            <w:vAlign w:val="center"/>
          </w:tcPr>
          <w:p w14:paraId="0D5F0E7C">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16CD7105">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3CB9C51A">
            <w:pPr>
              <w:rPr>
                <w:rFonts w:ascii="宋体" w:hAnsi="宋体" w:cs="宋体"/>
                <w:color w:val="auto"/>
                <w:sz w:val="21"/>
                <w:szCs w:val="21"/>
              </w:rPr>
            </w:pPr>
            <w:r>
              <w:rPr>
                <w:rFonts w:hint="eastAsia" w:ascii="宋体" w:hAnsi="宋体" w:cs="宋体"/>
                <w:color w:val="auto"/>
                <w:sz w:val="21"/>
                <w:szCs w:val="21"/>
              </w:rPr>
              <w:t>（7）本项目的特定资格要求</w:t>
            </w:r>
          </w:p>
        </w:tc>
        <w:tc>
          <w:tcPr>
            <w:tcW w:w="4025" w:type="dxa"/>
            <w:vAlign w:val="center"/>
          </w:tcPr>
          <w:p w14:paraId="5B1E9A9F">
            <w:pPr>
              <w:rPr>
                <w:rFonts w:ascii="宋体" w:hAnsi="宋体" w:cs="宋体"/>
                <w:color w:val="auto"/>
                <w:sz w:val="21"/>
                <w:szCs w:val="21"/>
              </w:rPr>
            </w:pPr>
            <w:r>
              <w:rPr>
                <w:rFonts w:hint="eastAsia" w:ascii="宋体" w:hAnsi="宋体" w:cs="宋体"/>
                <w:color w:val="auto"/>
                <w:sz w:val="21"/>
                <w:szCs w:val="21"/>
              </w:rPr>
              <w:t>按“第一篇三、供应商资格要求（</w:t>
            </w:r>
            <w:r>
              <w:rPr>
                <w:rFonts w:hint="eastAsia" w:ascii="宋体" w:hAnsi="宋体" w:cs="宋体"/>
                <w:color w:val="auto"/>
                <w:sz w:val="21"/>
                <w:szCs w:val="21"/>
                <w:lang w:eastAsia="zh-CN"/>
              </w:rPr>
              <w:t>二</w:t>
            </w:r>
            <w:r>
              <w:rPr>
                <w:rFonts w:hint="eastAsia" w:ascii="宋体" w:hAnsi="宋体" w:cs="宋体"/>
                <w:color w:val="auto"/>
                <w:sz w:val="21"/>
                <w:szCs w:val="21"/>
              </w:rPr>
              <w:t>）本项目的特定资格要求”的要求提交（如果有）。</w:t>
            </w:r>
          </w:p>
        </w:tc>
      </w:tr>
    </w:tbl>
    <w:p w14:paraId="553E783B">
      <w:pPr>
        <w:pStyle w:val="14"/>
        <w:spacing w:line="440" w:lineRule="exact"/>
        <w:ind w:firstLine="0"/>
        <w:rPr>
          <w:rFonts w:ascii="宋体" w:hAnsi="宋体" w:cs="宋体"/>
          <w:color w:val="auto"/>
          <w:sz w:val="24"/>
          <w:szCs w:val="24"/>
        </w:rPr>
      </w:pPr>
      <w:r>
        <w:rPr>
          <w:rFonts w:hint="eastAsia" w:ascii="宋体" w:hAnsi="宋体" w:cs="宋体"/>
          <w:color w:val="auto"/>
          <w:sz w:val="24"/>
          <w:szCs w:val="24"/>
        </w:rPr>
        <w:t>注：</w:t>
      </w:r>
    </w:p>
    <w:p w14:paraId="42B99136">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sym w:font="Wingdings" w:char="F081"/>
      </w:r>
      <w:r>
        <w:rPr>
          <w:rFonts w:hint="eastAsia" w:ascii="宋体" w:hAnsi="宋体" w:cs="宋体"/>
          <w:color w:val="auto"/>
          <w:sz w:val="24"/>
          <w:szCs w:val="24"/>
        </w:rPr>
        <w:t>供应商按“五证合一”登记制度办理营业执照的，组织机构代码证、税务登记证（副本）和社会保险登记证以供应商所提供的营业执照（副本）复印件为准。</w:t>
      </w:r>
    </w:p>
    <w:p w14:paraId="6B91BF01">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sym w:font="Wingdings" w:char="F082"/>
      </w:r>
      <w:r>
        <w:rPr>
          <w:rFonts w:hint="eastAsia" w:ascii="宋体" w:hAnsi="宋体" w:cs="宋体"/>
          <w:color w:val="auto"/>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14:paraId="2A90E07C">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2.符合性检查。依据</w:t>
      </w:r>
      <w:r>
        <w:rPr>
          <w:rFonts w:hint="eastAsia" w:ascii="宋体" w:hAnsi="宋体" w:cs="宋体"/>
          <w:color w:val="auto"/>
          <w:sz w:val="24"/>
          <w:szCs w:val="24"/>
          <w:lang w:eastAsia="zh-CN"/>
        </w:rPr>
        <w:t>询价</w:t>
      </w:r>
      <w:r>
        <w:rPr>
          <w:rFonts w:hint="eastAsia" w:ascii="宋体" w:hAnsi="宋体" w:cs="宋体"/>
          <w:color w:val="auto"/>
          <w:sz w:val="24"/>
          <w:szCs w:val="24"/>
        </w:rPr>
        <w:t>文件的规定，从响应文件的有效性、完整性和对</w:t>
      </w:r>
      <w:r>
        <w:rPr>
          <w:rFonts w:hint="eastAsia" w:ascii="宋体" w:hAnsi="宋体" w:cs="宋体"/>
          <w:color w:val="auto"/>
          <w:sz w:val="24"/>
          <w:szCs w:val="24"/>
          <w:lang w:eastAsia="zh-CN"/>
        </w:rPr>
        <w:t>询价</w:t>
      </w:r>
      <w:r>
        <w:rPr>
          <w:rFonts w:hint="eastAsia" w:ascii="宋体" w:hAnsi="宋体" w:cs="宋体"/>
          <w:color w:val="auto"/>
          <w:sz w:val="24"/>
          <w:szCs w:val="24"/>
        </w:rPr>
        <w:t>文件的响应程度进行审查，以确定是否对</w:t>
      </w:r>
      <w:r>
        <w:rPr>
          <w:rFonts w:hint="eastAsia" w:ascii="宋体" w:hAnsi="宋体" w:cs="宋体"/>
          <w:color w:val="auto"/>
          <w:sz w:val="24"/>
          <w:szCs w:val="24"/>
          <w:lang w:eastAsia="zh-CN"/>
        </w:rPr>
        <w:t>询价</w:t>
      </w:r>
      <w:r>
        <w:rPr>
          <w:rFonts w:hint="eastAsia" w:ascii="宋体" w:hAnsi="宋体" w:cs="宋体"/>
          <w:color w:val="auto"/>
          <w:sz w:val="24"/>
          <w:szCs w:val="24"/>
        </w:rPr>
        <w:t>文件的实质性要求作出响应。符合性检查资料表如下：</w:t>
      </w:r>
    </w:p>
    <w:tbl>
      <w:tblPr>
        <w:tblStyle w:val="28"/>
        <w:tblW w:w="945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409"/>
        <w:gridCol w:w="2132"/>
        <w:gridCol w:w="8"/>
        <w:gridCol w:w="5229"/>
        <w:gridCol w:w="8"/>
      </w:tblGrid>
      <w:tr w14:paraId="246C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73" w:type="dxa"/>
            <w:tcBorders>
              <w:top w:val="single" w:color="auto" w:sz="4" w:space="0"/>
              <w:left w:val="single" w:color="auto" w:sz="4" w:space="0"/>
              <w:bottom w:val="single" w:color="auto" w:sz="4" w:space="0"/>
              <w:right w:val="single" w:color="auto" w:sz="4" w:space="0"/>
            </w:tcBorders>
            <w:vAlign w:val="center"/>
          </w:tcPr>
          <w:p w14:paraId="764BC775">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序号</w:t>
            </w:r>
          </w:p>
        </w:tc>
        <w:tc>
          <w:tcPr>
            <w:tcW w:w="3549" w:type="dxa"/>
            <w:gridSpan w:val="3"/>
            <w:tcBorders>
              <w:top w:val="single" w:color="auto" w:sz="4" w:space="0"/>
              <w:left w:val="single" w:color="auto" w:sz="4" w:space="0"/>
              <w:bottom w:val="single" w:color="auto" w:sz="4" w:space="0"/>
              <w:right w:val="single" w:color="auto" w:sz="4" w:space="0"/>
            </w:tcBorders>
            <w:vAlign w:val="center"/>
          </w:tcPr>
          <w:p w14:paraId="67AEDA94">
            <w:pPr>
              <w:pStyle w:val="14"/>
              <w:spacing w:line="440" w:lineRule="exact"/>
              <w:ind w:firstLine="420" w:firstLineChars="200"/>
              <w:jc w:val="center"/>
              <w:rPr>
                <w:rFonts w:ascii="宋体" w:hAnsi="宋体" w:cs="宋体"/>
                <w:color w:val="auto"/>
                <w:sz w:val="21"/>
                <w:szCs w:val="21"/>
              </w:rPr>
            </w:pPr>
            <w:r>
              <w:rPr>
                <w:rFonts w:hint="eastAsia" w:ascii="宋体" w:hAnsi="宋体" w:cs="宋体"/>
                <w:color w:val="auto"/>
                <w:sz w:val="21"/>
                <w:szCs w:val="21"/>
              </w:rPr>
              <w:t>评审因素</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116B4DEB">
            <w:pPr>
              <w:pStyle w:val="14"/>
              <w:spacing w:line="440" w:lineRule="exact"/>
              <w:ind w:firstLine="420" w:firstLineChars="200"/>
              <w:jc w:val="center"/>
              <w:rPr>
                <w:rFonts w:ascii="宋体" w:hAnsi="宋体" w:cs="宋体"/>
                <w:color w:val="auto"/>
                <w:sz w:val="21"/>
                <w:szCs w:val="21"/>
              </w:rPr>
            </w:pPr>
            <w:r>
              <w:rPr>
                <w:rFonts w:hint="eastAsia" w:ascii="宋体" w:hAnsi="宋体" w:cs="宋体"/>
                <w:color w:val="auto"/>
                <w:sz w:val="21"/>
                <w:szCs w:val="21"/>
              </w:rPr>
              <w:t>评审标准</w:t>
            </w:r>
          </w:p>
        </w:tc>
      </w:tr>
      <w:tr w14:paraId="4334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restart"/>
            <w:tcBorders>
              <w:top w:val="single" w:color="auto" w:sz="4" w:space="0"/>
              <w:left w:val="single" w:color="auto" w:sz="4" w:space="0"/>
              <w:bottom w:val="single" w:color="auto" w:sz="4" w:space="0"/>
              <w:right w:val="single" w:color="auto" w:sz="4" w:space="0"/>
            </w:tcBorders>
            <w:vAlign w:val="center"/>
          </w:tcPr>
          <w:p w14:paraId="61865B1C">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1</w:t>
            </w:r>
          </w:p>
        </w:tc>
        <w:tc>
          <w:tcPr>
            <w:tcW w:w="1409" w:type="dxa"/>
            <w:vMerge w:val="restart"/>
            <w:tcBorders>
              <w:top w:val="single" w:color="auto" w:sz="4" w:space="0"/>
              <w:left w:val="single" w:color="auto" w:sz="4" w:space="0"/>
              <w:bottom w:val="single" w:color="auto" w:sz="4" w:space="0"/>
              <w:right w:val="single" w:color="auto" w:sz="4" w:space="0"/>
            </w:tcBorders>
            <w:vAlign w:val="center"/>
          </w:tcPr>
          <w:p w14:paraId="6ED6770B">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有效性审查</w:t>
            </w:r>
          </w:p>
        </w:tc>
        <w:tc>
          <w:tcPr>
            <w:tcW w:w="2132" w:type="dxa"/>
            <w:tcBorders>
              <w:top w:val="single" w:color="auto" w:sz="4" w:space="0"/>
              <w:left w:val="single" w:color="auto" w:sz="4" w:space="0"/>
              <w:bottom w:val="single" w:color="auto" w:sz="4" w:space="0"/>
              <w:right w:val="single" w:color="auto" w:sz="4" w:space="0"/>
            </w:tcBorders>
            <w:vAlign w:val="center"/>
          </w:tcPr>
          <w:p w14:paraId="39651F57">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响应文件签署</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39EE0088">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响应文件上法定代表人或其授权代表人的签字齐全。</w:t>
            </w:r>
          </w:p>
        </w:tc>
      </w:tr>
      <w:tr w14:paraId="0162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723"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7CC95042">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2B110100">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12A9A825">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法定代表人身份证明及授权委托书</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67DBC6B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法定代表人身份证明及授权委托书有效，符合</w:t>
            </w:r>
            <w:r>
              <w:rPr>
                <w:rFonts w:hint="eastAsia" w:ascii="宋体" w:hAnsi="宋体" w:cs="宋体"/>
                <w:color w:val="auto"/>
                <w:sz w:val="21"/>
                <w:szCs w:val="21"/>
                <w:lang w:eastAsia="zh-CN"/>
              </w:rPr>
              <w:t>询价</w:t>
            </w:r>
            <w:r>
              <w:rPr>
                <w:rFonts w:hint="eastAsia" w:ascii="宋体" w:hAnsi="宋体" w:cs="宋体"/>
                <w:color w:val="auto"/>
                <w:sz w:val="21"/>
                <w:szCs w:val="21"/>
              </w:rPr>
              <w:t>文件规定的格式，签字或盖章齐全。</w:t>
            </w:r>
          </w:p>
        </w:tc>
      </w:tr>
      <w:tr w14:paraId="76A6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74962445">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41024946">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0CF337A8">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响应</w:t>
            </w:r>
            <w:r>
              <w:rPr>
                <w:rFonts w:hint="eastAsia" w:ascii="宋体" w:hAnsi="宋体" w:cs="宋体"/>
                <w:color w:val="auto"/>
                <w:sz w:val="21"/>
                <w:szCs w:val="21"/>
                <w:lang w:val="zh-CN"/>
              </w:rPr>
              <w:t>方案</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7BFB5FB8">
            <w:pPr>
              <w:pStyle w:val="14"/>
              <w:spacing w:line="440" w:lineRule="exact"/>
              <w:ind w:firstLine="0"/>
              <w:rPr>
                <w:rFonts w:ascii="宋体" w:hAnsi="宋体" w:cs="宋体"/>
                <w:color w:val="auto"/>
                <w:sz w:val="21"/>
                <w:szCs w:val="21"/>
              </w:rPr>
            </w:pPr>
            <w:r>
              <w:rPr>
                <w:rFonts w:hint="eastAsia" w:ascii="宋体" w:hAnsi="宋体" w:cs="宋体"/>
                <w:color w:val="auto"/>
                <w:sz w:val="21"/>
                <w:szCs w:val="21"/>
                <w:lang w:val="zh-CN"/>
              </w:rPr>
              <w:t>每个分包只能有一个</w:t>
            </w:r>
            <w:r>
              <w:rPr>
                <w:rFonts w:hint="eastAsia" w:ascii="宋体" w:hAnsi="宋体" w:cs="宋体"/>
                <w:color w:val="auto"/>
                <w:sz w:val="21"/>
                <w:szCs w:val="21"/>
              </w:rPr>
              <w:t>响应</w:t>
            </w:r>
            <w:r>
              <w:rPr>
                <w:rFonts w:hint="eastAsia" w:ascii="宋体" w:hAnsi="宋体" w:cs="宋体"/>
                <w:color w:val="auto"/>
                <w:sz w:val="21"/>
                <w:szCs w:val="21"/>
                <w:lang w:val="zh-CN"/>
              </w:rPr>
              <w:t>方案。</w:t>
            </w:r>
          </w:p>
        </w:tc>
      </w:tr>
      <w:tr w14:paraId="195E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55B27CC3">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7653DAFD">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60FEA4EB">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报价唯一</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348E8B2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只能有一个有效报价，不得提交选择性报价。</w:t>
            </w:r>
          </w:p>
        </w:tc>
      </w:tr>
      <w:tr w14:paraId="330C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tcBorders>
              <w:top w:val="single" w:color="auto" w:sz="4" w:space="0"/>
              <w:left w:val="single" w:color="auto" w:sz="4" w:space="0"/>
              <w:bottom w:val="single" w:color="auto" w:sz="4" w:space="0"/>
              <w:right w:val="single" w:color="auto" w:sz="4" w:space="0"/>
            </w:tcBorders>
            <w:vAlign w:val="center"/>
          </w:tcPr>
          <w:p w14:paraId="506E98E8">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2</w:t>
            </w:r>
          </w:p>
        </w:tc>
        <w:tc>
          <w:tcPr>
            <w:tcW w:w="1409" w:type="dxa"/>
            <w:tcBorders>
              <w:top w:val="single" w:color="auto" w:sz="4" w:space="0"/>
              <w:left w:val="single" w:color="auto" w:sz="4" w:space="0"/>
              <w:bottom w:val="single" w:color="auto" w:sz="4" w:space="0"/>
              <w:right w:val="single" w:color="auto" w:sz="4" w:space="0"/>
            </w:tcBorders>
            <w:vAlign w:val="center"/>
          </w:tcPr>
          <w:p w14:paraId="2EBEEB7A">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完整性审查</w:t>
            </w:r>
          </w:p>
        </w:tc>
        <w:tc>
          <w:tcPr>
            <w:tcW w:w="2132" w:type="dxa"/>
            <w:tcBorders>
              <w:top w:val="single" w:color="auto" w:sz="4" w:space="0"/>
              <w:left w:val="single" w:color="auto" w:sz="4" w:space="0"/>
              <w:bottom w:val="single" w:color="auto" w:sz="4" w:space="0"/>
              <w:right w:val="single" w:color="auto" w:sz="4" w:space="0"/>
            </w:tcBorders>
            <w:vAlign w:val="center"/>
          </w:tcPr>
          <w:p w14:paraId="5EA53C4A">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w:t>
            </w:r>
            <w:r>
              <w:rPr>
                <w:rFonts w:hint="eastAsia" w:ascii="宋体" w:hAnsi="宋体" w:cs="宋体"/>
                <w:color w:val="auto"/>
                <w:sz w:val="21"/>
                <w:szCs w:val="21"/>
                <w:lang w:val="zh-CN"/>
              </w:rPr>
              <w:t>文件份数</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0928D62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w:t>
            </w:r>
            <w:r>
              <w:rPr>
                <w:rFonts w:hint="eastAsia" w:ascii="宋体" w:hAnsi="宋体" w:cs="宋体"/>
                <w:color w:val="auto"/>
                <w:sz w:val="21"/>
                <w:szCs w:val="21"/>
                <w:lang w:val="zh-CN"/>
              </w:rPr>
              <w:t>文件正、副本数量符合</w:t>
            </w:r>
            <w:r>
              <w:rPr>
                <w:rFonts w:hint="eastAsia" w:ascii="宋体" w:hAnsi="宋体" w:cs="宋体"/>
                <w:color w:val="auto"/>
                <w:sz w:val="21"/>
                <w:szCs w:val="21"/>
                <w:lang w:eastAsia="zh-CN"/>
              </w:rPr>
              <w:t>询价</w:t>
            </w:r>
            <w:r>
              <w:rPr>
                <w:rFonts w:hint="eastAsia" w:ascii="宋体" w:hAnsi="宋体" w:cs="宋体"/>
                <w:color w:val="auto"/>
                <w:sz w:val="21"/>
                <w:szCs w:val="21"/>
              </w:rPr>
              <w:t>文件</w:t>
            </w:r>
            <w:r>
              <w:rPr>
                <w:rFonts w:hint="eastAsia" w:ascii="宋体" w:hAnsi="宋体" w:cs="宋体"/>
                <w:color w:val="auto"/>
                <w:sz w:val="21"/>
                <w:szCs w:val="21"/>
                <w:lang w:val="zh-CN"/>
              </w:rPr>
              <w:t>要求。</w:t>
            </w:r>
          </w:p>
        </w:tc>
      </w:tr>
      <w:tr w14:paraId="3FF8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restart"/>
            <w:tcBorders>
              <w:top w:val="single" w:color="auto" w:sz="4" w:space="0"/>
              <w:left w:val="single" w:color="auto" w:sz="4" w:space="0"/>
              <w:bottom w:val="single" w:color="auto" w:sz="4" w:space="0"/>
              <w:right w:val="single" w:color="auto" w:sz="4" w:space="0"/>
            </w:tcBorders>
            <w:vAlign w:val="center"/>
          </w:tcPr>
          <w:p w14:paraId="1D64FEFA">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3</w:t>
            </w:r>
          </w:p>
        </w:tc>
        <w:tc>
          <w:tcPr>
            <w:tcW w:w="1409" w:type="dxa"/>
            <w:vMerge w:val="restart"/>
            <w:tcBorders>
              <w:top w:val="single" w:color="auto" w:sz="4" w:space="0"/>
              <w:left w:val="single" w:color="auto" w:sz="4" w:space="0"/>
              <w:bottom w:val="single" w:color="auto" w:sz="4" w:space="0"/>
              <w:right w:val="single" w:color="auto" w:sz="4" w:space="0"/>
            </w:tcBorders>
            <w:vAlign w:val="center"/>
          </w:tcPr>
          <w:p w14:paraId="3DAAFF39">
            <w:pPr>
              <w:pStyle w:val="14"/>
              <w:spacing w:line="440" w:lineRule="exact"/>
              <w:ind w:firstLine="0"/>
              <w:rPr>
                <w:rFonts w:ascii="宋体" w:hAnsi="宋体" w:cs="宋体"/>
                <w:color w:val="auto"/>
                <w:sz w:val="21"/>
                <w:szCs w:val="21"/>
                <w:lang w:val="zh-CN"/>
              </w:rPr>
            </w:pPr>
            <w:r>
              <w:rPr>
                <w:rFonts w:hint="eastAsia" w:ascii="宋体" w:hAnsi="宋体" w:cs="宋体"/>
                <w:color w:val="auto"/>
                <w:sz w:val="21"/>
                <w:szCs w:val="21"/>
                <w:lang w:eastAsia="zh-CN"/>
              </w:rPr>
              <w:t>询价</w:t>
            </w:r>
            <w:r>
              <w:rPr>
                <w:rFonts w:hint="eastAsia" w:ascii="宋体" w:hAnsi="宋体" w:cs="宋体"/>
                <w:color w:val="auto"/>
                <w:sz w:val="21"/>
                <w:szCs w:val="21"/>
              </w:rPr>
              <w:t>文件的响应程度审查</w:t>
            </w:r>
          </w:p>
        </w:tc>
        <w:tc>
          <w:tcPr>
            <w:tcW w:w="2132" w:type="dxa"/>
            <w:tcBorders>
              <w:top w:val="single" w:color="auto" w:sz="4" w:space="0"/>
              <w:left w:val="single" w:color="auto" w:sz="4" w:space="0"/>
              <w:bottom w:val="single" w:color="auto" w:sz="4" w:space="0"/>
              <w:right w:val="single" w:color="auto" w:sz="4" w:space="0"/>
            </w:tcBorders>
            <w:vAlign w:val="center"/>
          </w:tcPr>
          <w:p w14:paraId="61E799C6">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响应文件内容</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18EF0B75">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对</w:t>
            </w:r>
            <w:r>
              <w:rPr>
                <w:rFonts w:hint="eastAsia" w:ascii="宋体" w:hAnsi="宋体" w:cs="宋体"/>
                <w:color w:val="auto"/>
                <w:sz w:val="21"/>
                <w:szCs w:val="21"/>
                <w:lang w:eastAsia="zh-CN"/>
              </w:rPr>
              <w:t>询价</w:t>
            </w:r>
            <w:r>
              <w:rPr>
                <w:rFonts w:hint="eastAsia" w:ascii="宋体" w:hAnsi="宋体" w:cs="宋体"/>
                <w:color w:val="auto"/>
                <w:sz w:val="21"/>
                <w:szCs w:val="21"/>
              </w:rPr>
              <w:t>文件第二篇、第三篇的</w:t>
            </w:r>
            <w:r>
              <w:rPr>
                <w:rFonts w:hint="eastAsia" w:ascii="宋体" w:hAnsi="宋体" w:cs="宋体"/>
                <w:color w:val="auto"/>
                <w:sz w:val="21"/>
                <w:szCs w:val="21"/>
                <w:lang w:eastAsia="zh-CN"/>
              </w:rPr>
              <w:t>询价</w:t>
            </w:r>
            <w:r>
              <w:rPr>
                <w:rFonts w:hint="eastAsia" w:ascii="宋体" w:hAnsi="宋体" w:cs="宋体"/>
                <w:color w:val="auto"/>
                <w:sz w:val="21"/>
                <w:szCs w:val="21"/>
              </w:rPr>
              <w:t>内容作出响应。</w:t>
            </w:r>
          </w:p>
        </w:tc>
      </w:tr>
      <w:tr w14:paraId="01D3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32"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4EF84AF2">
            <w:pPr>
              <w:pStyle w:val="14"/>
              <w:spacing w:line="440" w:lineRule="exact"/>
              <w:ind w:firstLine="420" w:firstLineChars="200"/>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7867A374">
            <w:pPr>
              <w:pStyle w:val="14"/>
              <w:spacing w:line="440" w:lineRule="exact"/>
              <w:ind w:firstLine="420" w:firstLineChars="200"/>
              <w:rPr>
                <w:rFonts w:ascii="宋体" w:hAnsi="宋体" w:cs="宋体"/>
                <w:color w:val="auto"/>
                <w:sz w:val="21"/>
                <w:szCs w:val="21"/>
                <w:lang w:val="zh-CN"/>
              </w:rPr>
            </w:pPr>
          </w:p>
        </w:tc>
        <w:tc>
          <w:tcPr>
            <w:tcW w:w="2132" w:type="dxa"/>
            <w:tcBorders>
              <w:top w:val="single" w:color="auto" w:sz="4" w:space="0"/>
              <w:left w:val="single" w:color="auto" w:sz="4" w:space="0"/>
              <w:bottom w:val="single" w:color="auto" w:sz="4" w:space="0"/>
              <w:right w:val="single" w:color="auto" w:sz="4" w:space="0"/>
            </w:tcBorders>
            <w:vAlign w:val="center"/>
          </w:tcPr>
          <w:p w14:paraId="2D603572">
            <w:pPr>
              <w:pStyle w:val="14"/>
              <w:spacing w:line="440" w:lineRule="exact"/>
              <w:ind w:firstLine="0"/>
              <w:rPr>
                <w:rFonts w:ascii="宋体" w:hAnsi="宋体" w:cs="宋体"/>
                <w:color w:val="auto"/>
                <w:sz w:val="21"/>
                <w:szCs w:val="21"/>
              </w:rPr>
            </w:pPr>
            <w:r>
              <w:rPr>
                <w:rFonts w:hint="eastAsia" w:ascii="宋体" w:hAnsi="宋体" w:cs="宋体"/>
                <w:color w:val="auto"/>
                <w:sz w:val="21"/>
                <w:szCs w:val="21"/>
                <w:lang w:eastAsia="zh-CN"/>
              </w:rPr>
              <w:t>询价</w:t>
            </w:r>
            <w:r>
              <w:rPr>
                <w:rFonts w:hint="eastAsia" w:ascii="宋体" w:hAnsi="宋体" w:cs="宋体"/>
                <w:color w:val="auto"/>
                <w:sz w:val="21"/>
                <w:szCs w:val="21"/>
              </w:rPr>
              <w:t>有效期</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04EB1623">
            <w:pPr>
              <w:pStyle w:val="14"/>
              <w:spacing w:line="440" w:lineRule="exact"/>
              <w:ind w:firstLine="0"/>
              <w:rPr>
                <w:rFonts w:ascii="宋体" w:hAnsi="宋体" w:cs="宋体"/>
                <w:color w:val="auto"/>
                <w:sz w:val="21"/>
                <w:szCs w:val="21"/>
                <w:lang w:val="zh-CN"/>
              </w:rPr>
            </w:pPr>
            <w:r>
              <w:rPr>
                <w:rFonts w:hint="eastAsia" w:ascii="宋体" w:hAnsi="宋体" w:cs="宋体"/>
                <w:color w:val="auto"/>
                <w:sz w:val="21"/>
                <w:szCs w:val="21"/>
              </w:rPr>
              <w:t>满足</w:t>
            </w:r>
            <w:r>
              <w:rPr>
                <w:rFonts w:hint="eastAsia" w:ascii="宋体" w:hAnsi="宋体" w:cs="宋体"/>
                <w:color w:val="auto"/>
                <w:sz w:val="21"/>
                <w:szCs w:val="21"/>
                <w:lang w:eastAsia="zh-CN"/>
              </w:rPr>
              <w:t>询价</w:t>
            </w:r>
            <w:r>
              <w:rPr>
                <w:rFonts w:hint="eastAsia" w:ascii="宋体" w:hAnsi="宋体" w:cs="宋体"/>
                <w:color w:val="auto"/>
                <w:sz w:val="21"/>
                <w:szCs w:val="21"/>
              </w:rPr>
              <w:t>文件</w:t>
            </w:r>
            <w:r>
              <w:rPr>
                <w:rFonts w:hint="eastAsia" w:ascii="宋体" w:hAnsi="宋体" w:cs="宋体"/>
                <w:color w:val="auto"/>
                <w:sz w:val="21"/>
                <w:szCs w:val="21"/>
                <w:lang w:val="zh-CN"/>
              </w:rPr>
              <w:t>规定。</w:t>
            </w:r>
          </w:p>
        </w:tc>
      </w:tr>
    </w:tbl>
    <w:p w14:paraId="0B0E1E80">
      <w:pPr>
        <w:snapToGrid w:val="0"/>
        <w:spacing w:line="400" w:lineRule="exact"/>
        <w:ind w:firstLine="480" w:firstLineChars="200"/>
        <w:rPr>
          <w:rFonts w:ascii="宋体" w:hAnsi="宋体"/>
          <w:bCs/>
          <w:color w:val="auto"/>
          <w:sz w:val="24"/>
        </w:rPr>
      </w:pPr>
      <w:bookmarkStart w:id="131" w:name="_Toc65660351"/>
      <w:bookmarkStart w:id="132" w:name="_Toc30639"/>
      <w:bookmarkStart w:id="133" w:name="_Toc64732013"/>
      <w:bookmarkStart w:id="134" w:name="_Toc11713"/>
      <w:bookmarkStart w:id="135" w:name="_Toc8881"/>
      <w:bookmarkStart w:id="136" w:name="_Toc15278"/>
      <w:bookmarkStart w:id="137" w:name="_Toc1719"/>
      <w:r>
        <w:rPr>
          <w:rFonts w:hint="eastAsia" w:ascii="宋体" w:hAnsi="宋体"/>
          <w:bCs/>
          <w:color w:val="auto"/>
          <w:sz w:val="24"/>
        </w:rPr>
        <w:t>（三）</w:t>
      </w:r>
      <w:r>
        <w:rPr>
          <w:rFonts w:hint="eastAsia" w:ascii="宋体" w:hAnsi="宋体"/>
          <w:bCs/>
          <w:color w:val="auto"/>
          <w:sz w:val="24"/>
          <w:lang w:eastAsia="zh-CN"/>
        </w:rPr>
        <w:t>询价小组</w:t>
      </w:r>
      <w:r>
        <w:rPr>
          <w:rFonts w:hint="eastAsia" w:ascii="宋体" w:hAnsi="宋体"/>
          <w:bCs/>
          <w:color w:val="auto"/>
          <w:sz w:val="24"/>
        </w:rPr>
        <w:t>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751369">
      <w:pPr>
        <w:snapToGrid w:val="0"/>
        <w:spacing w:line="400" w:lineRule="exact"/>
        <w:ind w:firstLine="480" w:firstLineChars="200"/>
        <w:rPr>
          <w:rFonts w:ascii="宋体" w:hAnsi="宋体"/>
          <w:bCs/>
          <w:color w:val="auto"/>
          <w:sz w:val="24"/>
        </w:rPr>
      </w:pPr>
      <w:r>
        <w:rPr>
          <w:rFonts w:hint="eastAsia" w:ascii="宋体" w:hAnsi="宋体"/>
          <w:bCs/>
          <w:color w:val="auto"/>
          <w:sz w:val="24"/>
          <w:lang w:eastAsia="zh-CN"/>
        </w:rPr>
        <w:t>询价小组</w:t>
      </w:r>
      <w:r>
        <w:rPr>
          <w:rFonts w:hint="eastAsia" w:ascii="宋体" w:hAnsi="宋体"/>
          <w:bCs/>
          <w:color w:val="auto"/>
          <w:sz w:val="24"/>
        </w:rPr>
        <w:t>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188014C5">
      <w:pPr>
        <w:snapToGrid w:val="0"/>
        <w:spacing w:line="400" w:lineRule="exact"/>
        <w:ind w:firstLine="480" w:firstLineChars="200"/>
        <w:rPr>
          <w:rFonts w:hint="eastAsia" w:ascii="宋体" w:hAnsi="宋体"/>
          <w:bCs/>
          <w:color w:val="auto"/>
          <w:sz w:val="24"/>
          <w:lang w:eastAsia="zh-CN"/>
        </w:rPr>
      </w:pPr>
      <w:r>
        <w:rPr>
          <w:rFonts w:hint="eastAsia" w:ascii="宋体" w:hAnsi="宋体"/>
          <w:bCs/>
          <w:color w:val="auto"/>
          <w:sz w:val="24"/>
        </w:rPr>
        <w:t>（四）评审的依据为</w:t>
      </w:r>
      <w:r>
        <w:rPr>
          <w:rFonts w:hint="eastAsia" w:ascii="宋体" w:hAnsi="宋体"/>
          <w:bCs/>
          <w:color w:val="auto"/>
          <w:sz w:val="24"/>
          <w:lang w:eastAsia="zh-CN"/>
        </w:rPr>
        <w:t>询价</w:t>
      </w:r>
      <w:r>
        <w:rPr>
          <w:rFonts w:hint="eastAsia" w:ascii="宋体" w:hAnsi="宋体"/>
          <w:bCs/>
          <w:color w:val="auto"/>
          <w:sz w:val="24"/>
        </w:rPr>
        <w:t>文件和响应文件（含有效的补充文件）。</w:t>
      </w:r>
      <w:r>
        <w:rPr>
          <w:rFonts w:hint="eastAsia" w:ascii="宋体" w:hAnsi="宋体"/>
          <w:bCs/>
          <w:color w:val="auto"/>
          <w:sz w:val="24"/>
          <w:lang w:eastAsia="zh-CN"/>
        </w:rPr>
        <w:t>询价小组</w:t>
      </w:r>
      <w:r>
        <w:rPr>
          <w:rFonts w:hint="eastAsia" w:ascii="宋体" w:hAnsi="宋体"/>
          <w:bCs/>
          <w:color w:val="auto"/>
          <w:sz w:val="24"/>
        </w:rPr>
        <w:t>判断响应文件对</w:t>
      </w:r>
      <w:r>
        <w:rPr>
          <w:rFonts w:hint="eastAsia" w:ascii="宋体" w:hAnsi="宋体"/>
          <w:bCs/>
          <w:color w:val="auto"/>
          <w:sz w:val="24"/>
          <w:lang w:eastAsia="zh-CN"/>
        </w:rPr>
        <w:t>询价</w:t>
      </w:r>
      <w:r>
        <w:rPr>
          <w:rFonts w:hint="eastAsia" w:ascii="宋体" w:hAnsi="宋体"/>
          <w:bCs/>
          <w:color w:val="auto"/>
          <w:sz w:val="24"/>
        </w:rPr>
        <w:t>文件的响应，仅基于响应文件本身而不靠外部证据</w:t>
      </w:r>
      <w:r>
        <w:rPr>
          <w:rFonts w:hint="eastAsia" w:ascii="宋体" w:hAnsi="宋体"/>
          <w:bCs/>
          <w:color w:val="auto"/>
          <w:sz w:val="24"/>
          <w:lang w:eastAsia="zh-CN"/>
        </w:rPr>
        <w:t>。</w:t>
      </w:r>
    </w:p>
    <w:p w14:paraId="72209D80">
      <w:pPr>
        <w:snapToGrid w:val="0"/>
        <w:spacing w:line="400" w:lineRule="exact"/>
        <w:ind w:firstLine="465"/>
        <w:rPr>
          <w:rFonts w:hint="eastAsia" w:ascii="宋体" w:hAnsi="宋体" w:eastAsia="宋体" w:cs="宋体"/>
          <w:b/>
          <w:bCs/>
          <w:color w:val="auto"/>
          <w:sz w:val="24"/>
          <w:highlight w:val="none"/>
          <w:lang w:val="en-US" w:eastAsia="zh-CN"/>
        </w:rPr>
      </w:pPr>
      <w:r>
        <w:rPr>
          <w:rFonts w:hint="eastAsia" w:ascii="宋体" w:hAnsi="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五</w:t>
      </w:r>
      <w:r>
        <w:rPr>
          <w:rFonts w:hint="eastAsia" w:ascii="宋体" w:hAnsi="宋体" w:cs="宋体"/>
          <w:b/>
          <w:bCs/>
          <w:color w:val="auto"/>
          <w:kern w:val="0"/>
          <w:sz w:val="24"/>
          <w:szCs w:val="24"/>
          <w:highlight w:val="none"/>
        </w:rPr>
        <w:t>）</w:t>
      </w:r>
      <w:r>
        <w:rPr>
          <w:rFonts w:hint="eastAsia" w:ascii="宋体" w:hAnsi="宋体" w:eastAsia="宋体" w:cs="宋体"/>
          <w:b/>
          <w:bCs/>
          <w:color w:val="auto"/>
          <w:sz w:val="24"/>
          <w:highlight w:val="none"/>
          <w:lang w:eastAsia="zh-CN"/>
        </w:rPr>
        <w:t>政府采购异常低价问题有关事项的说明</w:t>
      </w:r>
    </w:p>
    <w:p w14:paraId="29353FC3">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根据《关于推动解决政府采购异常低价问题的通知》财库〔2026〕2号文件规定，政府采购评审中出现下列情形之一的，</w:t>
      </w:r>
      <w:r>
        <w:rPr>
          <w:rFonts w:hint="eastAsia" w:ascii="宋体" w:hAnsi="宋体" w:cs="宋体"/>
          <w:color w:val="auto"/>
          <w:sz w:val="24"/>
          <w:szCs w:val="24"/>
          <w:lang w:eastAsia="zh-CN"/>
        </w:rPr>
        <w:t>评审小组</w:t>
      </w:r>
      <w:r>
        <w:rPr>
          <w:rFonts w:hint="eastAsia" w:ascii="宋体" w:hAnsi="宋体" w:cs="宋体"/>
          <w:color w:val="auto"/>
          <w:sz w:val="24"/>
          <w:szCs w:val="24"/>
        </w:rPr>
        <w:t>应当启动异常低价投标（响应）审查程序：</w:t>
      </w:r>
    </w:p>
    <w:p w14:paraId="6DF80F31">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（1）响应报价</w:t>
      </w:r>
      <w:r>
        <w:rPr>
          <w:rFonts w:hint="eastAsia" w:ascii="宋体" w:hAnsi="宋体" w:cs="宋体"/>
          <w:color w:val="auto"/>
          <w:sz w:val="24"/>
          <w:szCs w:val="24"/>
        </w:rPr>
        <w:t>低于全部通过符合性审查供应商</w:t>
      </w:r>
      <w:r>
        <w:rPr>
          <w:rFonts w:hint="eastAsia" w:ascii="宋体" w:hAnsi="宋体" w:cs="宋体"/>
          <w:color w:val="auto"/>
          <w:sz w:val="24"/>
          <w:szCs w:val="24"/>
          <w:lang w:eastAsia="zh-CN"/>
        </w:rPr>
        <w:t>响应报价</w:t>
      </w:r>
      <w:r>
        <w:rPr>
          <w:rFonts w:hint="eastAsia" w:ascii="宋体" w:hAnsi="宋体" w:cs="宋体"/>
          <w:color w:val="auto"/>
          <w:sz w:val="24"/>
          <w:szCs w:val="24"/>
        </w:rPr>
        <w:t>平均值</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&lt;全部通过符合性审查供应商响应报价平均值×</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49F8D735">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（2）响应报价</w:t>
      </w:r>
      <w:r>
        <w:rPr>
          <w:rFonts w:hint="eastAsia" w:ascii="宋体" w:hAnsi="宋体" w:cs="宋体"/>
          <w:color w:val="auto"/>
          <w:sz w:val="24"/>
          <w:szCs w:val="24"/>
        </w:rPr>
        <w:t>低于通过符合性审查的次低报价供应商</w:t>
      </w:r>
      <w:r>
        <w:rPr>
          <w:rFonts w:hint="eastAsia" w:ascii="宋体" w:hAnsi="宋体" w:cs="宋体"/>
          <w:color w:val="auto"/>
          <w:sz w:val="24"/>
          <w:szCs w:val="24"/>
          <w:lang w:eastAsia="zh-CN"/>
        </w:rPr>
        <w:t>响应报价</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&lt;通过符合性审查的次低报价供应商响应报价×</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31FCAC9D">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（3）响应报价</w:t>
      </w:r>
      <w:r>
        <w:rPr>
          <w:rFonts w:hint="eastAsia" w:ascii="宋体" w:hAnsi="宋体" w:cs="宋体"/>
          <w:color w:val="auto"/>
          <w:sz w:val="24"/>
          <w:szCs w:val="24"/>
        </w:rPr>
        <w:t>低于采购项目最高限价</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&lt;采购项目最高限价×</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052F9E63">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评审小组</w:t>
      </w:r>
      <w:r>
        <w:rPr>
          <w:rFonts w:hint="eastAsia" w:ascii="宋体" w:hAnsi="宋体" w:cs="宋体"/>
          <w:color w:val="auto"/>
          <w:sz w:val="24"/>
          <w:szCs w:val="24"/>
        </w:rPr>
        <w:t>基于专业判断，认为供应商报价过低，有可能影响产品质量或者不能诚信履约的其他情形。</w:t>
      </w:r>
    </w:p>
    <w:p w14:paraId="005D619D">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评审小组</w:t>
      </w:r>
      <w:r>
        <w:rPr>
          <w:rFonts w:hint="eastAsia" w:ascii="宋体" w:hAnsi="宋体" w:cs="宋体"/>
          <w:color w:val="auto"/>
          <w:sz w:val="24"/>
          <w:szCs w:val="24"/>
        </w:rPr>
        <w:t>启动异常低价响应审查后，属于前述</w:t>
      </w:r>
      <w:r>
        <w:rPr>
          <w:rFonts w:hint="eastAsia" w:ascii="宋体" w:hAnsi="宋体" w:cs="宋体"/>
          <w:color w:val="auto"/>
          <w:sz w:val="24"/>
          <w:szCs w:val="24"/>
          <w:lang w:val="en-US" w:eastAsia="zh-CN"/>
        </w:rPr>
        <w:t>（1）</w:t>
      </w:r>
      <w:r>
        <w:rPr>
          <w:rFonts w:hint="eastAsia" w:ascii="宋体" w:hAnsi="宋体" w:cs="宋体"/>
          <w:color w:val="auto"/>
          <w:sz w:val="24"/>
          <w:szCs w:val="24"/>
        </w:rPr>
        <w:t>项至第</w:t>
      </w:r>
      <w:r>
        <w:rPr>
          <w:rFonts w:hint="eastAsia" w:ascii="宋体" w:hAnsi="宋体" w:cs="宋体"/>
          <w:color w:val="auto"/>
          <w:sz w:val="24"/>
          <w:szCs w:val="24"/>
          <w:lang w:val="en-US" w:eastAsia="zh-CN"/>
        </w:rPr>
        <w:t>（4）</w:t>
      </w:r>
      <w:r>
        <w:rPr>
          <w:rFonts w:hint="eastAsia" w:ascii="宋体" w:hAnsi="宋体" w:cs="宋体"/>
          <w:color w:val="auto"/>
          <w:sz w:val="24"/>
          <w:szCs w:val="24"/>
        </w:rPr>
        <w:t>项情形的，应当要求相关供应商在评审现场合理的</w:t>
      </w:r>
      <w:r>
        <w:rPr>
          <w:rFonts w:hint="eastAsia" w:ascii="宋体" w:hAnsi="宋体" w:eastAsia="宋体" w:cs="宋体"/>
          <w:color w:val="auto"/>
          <w:sz w:val="24"/>
          <w:szCs w:val="24"/>
          <w:highlight w:val="none"/>
        </w:rPr>
        <w:t>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响应文件一并提交相关书面说明及必要的证明材料的，在评审现场可不再重复提交。</w:t>
      </w:r>
    </w:p>
    <w:p w14:paraId="135E676F">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应当将其作为无效响应处理。</w:t>
      </w:r>
    </w:p>
    <w:bookmarkEnd w:id="131"/>
    <w:bookmarkEnd w:id="132"/>
    <w:bookmarkEnd w:id="133"/>
    <w:bookmarkEnd w:id="134"/>
    <w:p w14:paraId="011AB24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38" w:name="_Toc32008"/>
      <w:bookmarkEnd w:id="138"/>
      <w:bookmarkStart w:id="139" w:name="_Toc32078"/>
      <w:r>
        <w:rPr>
          <w:rFonts w:hint="eastAsia" w:ascii="宋体" w:hAnsi="宋体" w:eastAsia="宋体" w:cs="宋体"/>
          <w:color w:val="auto"/>
          <w:sz w:val="24"/>
          <w:szCs w:val="24"/>
        </w:rPr>
        <w:t>二、评定成交的标准</w:t>
      </w:r>
      <w:bookmarkEnd w:id="139"/>
    </w:p>
    <w:p w14:paraId="55F23FDA">
      <w:pPr>
        <w:snapToGrid w:val="0"/>
        <w:spacing w:line="400" w:lineRule="exact"/>
        <w:ind w:firstLine="480" w:firstLineChars="200"/>
        <w:rPr>
          <w:rFonts w:ascii="宋体" w:hAnsi="宋体"/>
          <w:bCs/>
          <w:color w:val="auto"/>
          <w:sz w:val="24"/>
        </w:rPr>
      </w:pPr>
      <w:bookmarkStart w:id="140" w:name="_Toc29113"/>
      <w:bookmarkStart w:id="141" w:name="_Toc12644"/>
      <w:bookmarkStart w:id="142" w:name="_Toc65660352"/>
      <w:r>
        <w:rPr>
          <w:rFonts w:hint="eastAsia" w:ascii="宋体" w:hAnsi="宋体"/>
          <w:bCs/>
          <w:color w:val="auto"/>
          <w:sz w:val="24"/>
        </w:rPr>
        <w:t>（一）采购人将依照本</w:t>
      </w:r>
      <w:r>
        <w:rPr>
          <w:rFonts w:hint="eastAsia" w:ascii="宋体" w:hAnsi="宋体"/>
          <w:bCs/>
          <w:color w:val="auto"/>
          <w:sz w:val="24"/>
          <w:lang w:eastAsia="zh-CN"/>
        </w:rPr>
        <w:t>询价</w:t>
      </w:r>
      <w:r>
        <w:rPr>
          <w:rFonts w:hint="eastAsia" w:ascii="宋体" w:hAnsi="宋体"/>
          <w:bCs/>
          <w:color w:val="auto"/>
          <w:sz w:val="24"/>
        </w:rPr>
        <w:t>文件项目技术（质量）需求和商务需求均能满足实质性响应要求的供应商，按照报价由低到高的顺序提出3名以上成交候选人。其中，报价最低的供应商为成交供应商。</w:t>
      </w:r>
    </w:p>
    <w:p w14:paraId="404E72D9">
      <w:pPr>
        <w:snapToGrid w:val="0"/>
        <w:spacing w:line="400" w:lineRule="exact"/>
        <w:ind w:firstLine="480" w:firstLineChars="200"/>
        <w:rPr>
          <w:rFonts w:ascii="宋体" w:hAnsi="宋体"/>
          <w:bCs/>
          <w:color w:val="auto"/>
          <w:sz w:val="24"/>
        </w:rPr>
      </w:pPr>
      <w:r>
        <w:rPr>
          <w:rFonts w:hint="eastAsia" w:ascii="宋体" w:hAnsi="宋体"/>
          <w:bCs/>
          <w:color w:val="auto"/>
          <w:sz w:val="24"/>
        </w:rPr>
        <w:t>（二）若报价最低的供应商数量大于或等于2家的，由采购人抽签确定成交供应商。</w:t>
      </w:r>
    </w:p>
    <w:bookmarkEnd w:id="140"/>
    <w:bookmarkEnd w:id="141"/>
    <w:bookmarkEnd w:id="142"/>
    <w:p w14:paraId="2C16A127">
      <w:pPr>
        <w:snapToGrid w:val="0"/>
        <w:spacing w:line="400" w:lineRule="exact"/>
        <w:ind w:firstLine="480" w:firstLineChars="200"/>
        <w:rPr>
          <w:rFonts w:ascii="宋体" w:hAnsi="宋体"/>
          <w:bCs/>
          <w:color w:val="auto"/>
          <w:sz w:val="24"/>
        </w:rPr>
      </w:pPr>
      <w:r>
        <w:rPr>
          <w:rFonts w:hint="eastAsia" w:ascii="宋体" w:hAnsi="宋体"/>
          <w:bCs/>
          <w:color w:val="auto"/>
          <w:sz w:val="24"/>
        </w:rPr>
        <w:t>（</w:t>
      </w:r>
      <w:r>
        <w:rPr>
          <w:rFonts w:hint="eastAsia" w:ascii="宋体" w:hAnsi="宋体"/>
          <w:bCs/>
          <w:color w:val="auto"/>
          <w:sz w:val="24"/>
          <w:lang w:val="en-US" w:eastAsia="zh-CN"/>
        </w:rPr>
        <w:t>三</w:t>
      </w:r>
      <w:r>
        <w:rPr>
          <w:rFonts w:hint="eastAsia" w:ascii="宋体" w:hAnsi="宋体"/>
          <w:bCs/>
          <w:color w:val="auto"/>
          <w:sz w:val="24"/>
        </w:rPr>
        <w:t>）</w:t>
      </w:r>
      <w:r>
        <w:rPr>
          <w:rFonts w:hint="eastAsia" w:ascii="宋体" w:hAnsi="宋体" w:eastAsia="宋体" w:cs="宋体"/>
          <w:color w:val="auto"/>
          <w:sz w:val="24"/>
          <w:szCs w:val="24"/>
          <w:highlight w:val="none"/>
        </w:rPr>
        <w:t>成交价格=成交供应商的报价</w:t>
      </w:r>
      <w:r>
        <w:rPr>
          <w:rFonts w:hint="eastAsia" w:ascii="宋体" w:hAnsi="宋体"/>
          <w:bCs/>
          <w:color w:val="auto"/>
          <w:sz w:val="24"/>
        </w:rPr>
        <w:t>。</w:t>
      </w:r>
    </w:p>
    <w:p w14:paraId="2E8FC6A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43" w:name="_Toc19379"/>
      <w:r>
        <w:rPr>
          <w:rFonts w:hint="eastAsia" w:ascii="宋体" w:hAnsi="宋体" w:eastAsia="宋体" w:cs="宋体"/>
          <w:color w:val="auto"/>
          <w:sz w:val="24"/>
          <w:szCs w:val="24"/>
        </w:rPr>
        <w:t>三、无效</w:t>
      </w:r>
      <w:bookmarkEnd w:id="135"/>
      <w:r>
        <w:rPr>
          <w:rFonts w:hint="eastAsia" w:ascii="宋体" w:hAnsi="宋体" w:eastAsia="宋体" w:cs="宋体"/>
          <w:color w:val="auto"/>
          <w:sz w:val="24"/>
          <w:szCs w:val="24"/>
        </w:rPr>
        <w:t>响应</w:t>
      </w:r>
      <w:bookmarkEnd w:id="143"/>
    </w:p>
    <w:p w14:paraId="26BE789E">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供应商发生以下条款情况之一者，视为无效响应：</w:t>
      </w:r>
    </w:p>
    <w:p w14:paraId="17DD493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（一）供应商不符合规定的资格条件的；</w:t>
      </w:r>
    </w:p>
    <w:p w14:paraId="3845E4F2">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（二）供应商未通过实质性响应审查的；</w:t>
      </w:r>
    </w:p>
    <w:p w14:paraId="5CF365B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（三）供应商所提交的响应文件未按“第七篇响应文件格式要求”要求签署或盖章的；</w:t>
      </w:r>
    </w:p>
    <w:p w14:paraId="58F52C60">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（四）供应商的报价超过采购预算或最高限价的；</w:t>
      </w:r>
    </w:p>
    <w:p w14:paraId="2D83C730">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（五）供应商不接受</w:t>
      </w:r>
      <w:r>
        <w:rPr>
          <w:rFonts w:hint="eastAsia" w:ascii="宋体" w:hAnsi="宋体" w:cs="宋体"/>
          <w:color w:val="auto"/>
          <w:sz w:val="24"/>
          <w:szCs w:val="24"/>
          <w:lang w:eastAsia="zh-CN"/>
        </w:rPr>
        <w:t>询价小组</w:t>
      </w:r>
      <w:r>
        <w:rPr>
          <w:rFonts w:hint="eastAsia" w:ascii="宋体" w:hAnsi="宋体" w:cs="宋体"/>
          <w:color w:val="auto"/>
          <w:sz w:val="24"/>
          <w:szCs w:val="24"/>
        </w:rPr>
        <w:t>修正后的价格的；</w:t>
      </w:r>
    </w:p>
    <w:p w14:paraId="0BC0EEC9">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（六）单位负责人为同一人或者存在直接控股、管理关系的不同供应商，参加同一合同项（包）报价的；</w:t>
      </w:r>
    </w:p>
    <w:p w14:paraId="302106B6">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（七）为采购项目提供整体设计、规范编制或者项目管理、监理、检测等服务的供应商再参加该采购项目的其他采购活动的；</w:t>
      </w:r>
    </w:p>
    <w:p w14:paraId="0EC91C4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（八）供应商响应文件内容有与国家现行法律法规相违背的内容，或附有采购人无法接受条件的；</w:t>
      </w:r>
    </w:p>
    <w:p w14:paraId="1A4BA09A">
      <w:pPr>
        <w:pStyle w:val="14"/>
        <w:spacing w:line="400" w:lineRule="exact"/>
        <w:ind w:firstLine="480" w:firstLineChars="200"/>
        <w:rPr>
          <w:rFonts w:ascii="宋体" w:hAnsi="宋体" w:cs="宋体"/>
          <w:color w:val="auto"/>
          <w:sz w:val="24"/>
          <w:szCs w:val="24"/>
        </w:rPr>
      </w:pPr>
      <w:bookmarkStart w:id="144" w:name="_Toc30872"/>
      <w:r>
        <w:rPr>
          <w:rFonts w:hint="eastAsia" w:ascii="宋体" w:hAnsi="宋体" w:cs="宋体"/>
          <w:color w:val="auto"/>
          <w:sz w:val="24"/>
          <w:szCs w:val="24"/>
        </w:rPr>
        <w:t>（九）法律、法规和</w:t>
      </w:r>
      <w:r>
        <w:rPr>
          <w:rFonts w:hint="eastAsia" w:ascii="宋体" w:hAnsi="宋体" w:cs="宋体"/>
          <w:color w:val="auto"/>
          <w:sz w:val="24"/>
          <w:szCs w:val="24"/>
          <w:lang w:eastAsia="zh-CN"/>
        </w:rPr>
        <w:t>询价</w:t>
      </w:r>
      <w:r>
        <w:rPr>
          <w:rFonts w:hint="eastAsia" w:ascii="宋体" w:hAnsi="宋体" w:cs="宋体"/>
          <w:color w:val="auto"/>
          <w:sz w:val="24"/>
          <w:szCs w:val="24"/>
        </w:rPr>
        <w:t>文件规定的其他无效</w:t>
      </w:r>
      <w:bookmarkEnd w:id="144"/>
      <w:r>
        <w:rPr>
          <w:rFonts w:hint="eastAsia" w:ascii="宋体" w:hAnsi="宋体" w:cs="宋体"/>
          <w:color w:val="auto"/>
          <w:sz w:val="24"/>
          <w:szCs w:val="24"/>
        </w:rPr>
        <w:t>情形。</w:t>
      </w:r>
    </w:p>
    <w:p w14:paraId="514FD26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45" w:name="_Toc22716"/>
      <w:bookmarkStart w:id="146" w:name="_Toc28422"/>
      <w:bookmarkStart w:id="147" w:name="_Toc2351"/>
      <w:bookmarkStart w:id="148" w:name="_Toc29298"/>
      <w:bookmarkStart w:id="149" w:name="_Toc106034793"/>
      <w:bookmarkStart w:id="150" w:name="_Toc65660353"/>
      <w:bookmarkStart w:id="151" w:name="_Toc20076"/>
      <w:r>
        <w:rPr>
          <w:rFonts w:hint="eastAsia" w:ascii="宋体" w:hAnsi="宋体" w:eastAsia="宋体" w:cs="宋体"/>
          <w:color w:val="auto"/>
          <w:sz w:val="24"/>
          <w:szCs w:val="24"/>
        </w:rPr>
        <w:t>四、采购终止</w:t>
      </w:r>
      <w:bookmarkEnd w:id="145"/>
      <w:bookmarkEnd w:id="146"/>
      <w:bookmarkEnd w:id="147"/>
      <w:bookmarkEnd w:id="148"/>
      <w:bookmarkEnd w:id="149"/>
      <w:bookmarkEnd w:id="150"/>
      <w:bookmarkEnd w:id="151"/>
    </w:p>
    <w:p w14:paraId="3A3620A6">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出现下列情形之一的，采购人或者采购代理机构应当终止</w:t>
      </w:r>
      <w:r>
        <w:rPr>
          <w:rFonts w:hint="eastAsia" w:ascii="宋体" w:hAnsi="宋体" w:cs="宋体"/>
          <w:color w:val="auto"/>
          <w:sz w:val="24"/>
          <w:szCs w:val="24"/>
          <w:lang w:eastAsia="zh-CN"/>
        </w:rPr>
        <w:t>询价</w:t>
      </w:r>
      <w:r>
        <w:rPr>
          <w:rFonts w:hint="eastAsia" w:ascii="宋体" w:hAnsi="宋体" w:cs="宋体"/>
          <w:color w:val="auto"/>
          <w:sz w:val="24"/>
          <w:szCs w:val="24"/>
        </w:rPr>
        <w:t>活动，发布项目终止公告并说明原因，重新开展采购活动：</w:t>
      </w:r>
    </w:p>
    <w:p w14:paraId="45C32AEA">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（一）因情况变化，不再符合规定的</w:t>
      </w:r>
      <w:r>
        <w:rPr>
          <w:rFonts w:hint="eastAsia" w:ascii="宋体" w:hAnsi="宋体" w:cs="宋体"/>
          <w:color w:val="auto"/>
          <w:sz w:val="24"/>
          <w:szCs w:val="24"/>
          <w:lang w:eastAsia="zh-CN"/>
        </w:rPr>
        <w:t>询价</w:t>
      </w:r>
      <w:r>
        <w:rPr>
          <w:rFonts w:hint="eastAsia" w:ascii="宋体" w:hAnsi="宋体" w:cs="宋体"/>
          <w:color w:val="auto"/>
          <w:sz w:val="24"/>
          <w:szCs w:val="24"/>
        </w:rPr>
        <w:t>方式适用情形的；</w:t>
      </w:r>
    </w:p>
    <w:p w14:paraId="7B2DFC4B">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（二）出现影响采购公正的违法、违规行为的；</w:t>
      </w:r>
    </w:p>
    <w:p w14:paraId="7412AE69">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（三）在采购过程中符合竞争要求的供应商或者报价未超过采购预算的供应商不足3家的。</w:t>
      </w:r>
    </w:p>
    <w:p w14:paraId="5E322379">
      <w:pPr>
        <w:pStyle w:val="5"/>
        <w:pageBreakBefore/>
        <w:snapToGrid w:val="0"/>
        <w:spacing w:before="0" w:after="0" w:line="360" w:lineRule="auto"/>
        <w:jc w:val="center"/>
        <w:rPr>
          <w:rFonts w:ascii="宋体" w:hAnsi="宋体" w:cs="宋体"/>
          <w:color w:val="auto"/>
          <w:sz w:val="36"/>
          <w:szCs w:val="30"/>
        </w:rPr>
      </w:pPr>
      <w:bookmarkStart w:id="152" w:name="_Toc12662"/>
      <w:r>
        <w:rPr>
          <w:rFonts w:hint="eastAsia" w:ascii="宋体" w:hAnsi="宋体" w:eastAsia="宋体" w:cs="Times New Roman"/>
          <w:b w:val="0"/>
          <w:color w:val="auto"/>
          <w:sz w:val="36"/>
          <w:szCs w:val="30"/>
        </w:rPr>
        <w:t>第五篇  供应商须知</w:t>
      </w:r>
      <w:bookmarkEnd w:id="152"/>
    </w:p>
    <w:p w14:paraId="21E26692">
      <w:pPr>
        <w:pStyle w:val="6"/>
        <w:adjustRightInd w:val="0"/>
        <w:snapToGrid w:val="0"/>
        <w:spacing w:before="0" w:after="0" w:line="480" w:lineRule="exact"/>
        <w:ind w:firstLine="482" w:firstLineChars="200"/>
        <w:rPr>
          <w:rFonts w:ascii="宋体" w:hAnsi="宋体" w:cs="宋体"/>
          <w:color w:val="auto"/>
          <w:sz w:val="24"/>
          <w:szCs w:val="24"/>
        </w:rPr>
      </w:pPr>
      <w:bookmarkStart w:id="153" w:name="_Toc30676"/>
      <w:bookmarkStart w:id="154" w:name="_Toc29704"/>
      <w:bookmarkStart w:id="155" w:name="_Toc15030"/>
      <w:bookmarkStart w:id="156" w:name="_Toc487204779"/>
      <w:bookmarkStart w:id="157" w:name="_Toc20643"/>
      <w:bookmarkStart w:id="158" w:name="_Toc426965630"/>
      <w:bookmarkStart w:id="159" w:name="_Toc26596"/>
      <w:r>
        <w:rPr>
          <w:rFonts w:hint="eastAsia" w:ascii="宋体" w:hAnsi="宋体" w:cs="宋体"/>
          <w:color w:val="auto"/>
          <w:sz w:val="24"/>
          <w:szCs w:val="24"/>
        </w:rPr>
        <w:t>一、</w:t>
      </w:r>
      <w:r>
        <w:rPr>
          <w:rFonts w:hint="eastAsia" w:ascii="宋体" w:hAnsi="宋体" w:cs="宋体"/>
          <w:color w:val="auto"/>
          <w:sz w:val="24"/>
          <w:szCs w:val="24"/>
          <w:lang w:eastAsia="zh-CN"/>
        </w:rPr>
        <w:t>询价</w:t>
      </w:r>
      <w:r>
        <w:rPr>
          <w:rFonts w:hint="eastAsia" w:ascii="宋体" w:hAnsi="宋体" w:cs="宋体"/>
          <w:color w:val="auto"/>
          <w:sz w:val="24"/>
          <w:szCs w:val="24"/>
        </w:rPr>
        <w:t>费用</w:t>
      </w:r>
      <w:bookmarkEnd w:id="153"/>
      <w:bookmarkEnd w:id="154"/>
      <w:bookmarkEnd w:id="155"/>
      <w:bookmarkEnd w:id="156"/>
      <w:bookmarkEnd w:id="157"/>
      <w:bookmarkEnd w:id="158"/>
      <w:bookmarkEnd w:id="159"/>
    </w:p>
    <w:p w14:paraId="3056275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参与</w:t>
      </w:r>
      <w:r>
        <w:rPr>
          <w:rFonts w:hint="eastAsia" w:ascii="宋体" w:hAnsi="宋体" w:cs="宋体"/>
          <w:color w:val="auto"/>
          <w:sz w:val="24"/>
          <w:szCs w:val="24"/>
          <w:lang w:eastAsia="zh-CN"/>
        </w:rPr>
        <w:t>询价</w:t>
      </w:r>
      <w:r>
        <w:rPr>
          <w:rFonts w:hint="eastAsia" w:ascii="宋体" w:hAnsi="宋体" w:cs="宋体"/>
          <w:color w:val="auto"/>
          <w:sz w:val="24"/>
          <w:szCs w:val="24"/>
        </w:rPr>
        <w:t>的供应商应承担其编制响应文件与递交响应文件所涉及的一切费用，不论</w:t>
      </w:r>
      <w:r>
        <w:rPr>
          <w:rFonts w:hint="eastAsia" w:ascii="宋体" w:hAnsi="宋体" w:cs="宋体"/>
          <w:color w:val="auto"/>
          <w:sz w:val="24"/>
          <w:szCs w:val="24"/>
          <w:lang w:eastAsia="zh-CN"/>
        </w:rPr>
        <w:t>询价</w:t>
      </w:r>
      <w:r>
        <w:rPr>
          <w:rFonts w:hint="eastAsia" w:ascii="宋体" w:hAnsi="宋体" w:cs="宋体"/>
          <w:color w:val="auto"/>
          <w:sz w:val="24"/>
          <w:szCs w:val="24"/>
        </w:rPr>
        <w:t>结果如何，采购人在任何情况下无义务也无责任承担这些费用。</w:t>
      </w:r>
    </w:p>
    <w:p w14:paraId="2E3F8FD7">
      <w:pPr>
        <w:pStyle w:val="6"/>
        <w:tabs>
          <w:tab w:val="left" w:pos="2640"/>
        </w:tabs>
        <w:spacing w:before="0" w:after="0" w:line="480" w:lineRule="exact"/>
        <w:ind w:firstLine="482" w:firstLineChars="200"/>
        <w:rPr>
          <w:rFonts w:ascii="宋体" w:hAnsi="宋体" w:cs="宋体"/>
          <w:color w:val="auto"/>
          <w:sz w:val="24"/>
          <w:szCs w:val="24"/>
        </w:rPr>
      </w:pPr>
      <w:bookmarkStart w:id="160" w:name="_Toc2403"/>
      <w:bookmarkStart w:id="161" w:name="_Toc426965631"/>
      <w:bookmarkStart w:id="162" w:name="_Toc342913391"/>
      <w:bookmarkStart w:id="163" w:name="_Toc487204780"/>
      <w:bookmarkStart w:id="164" w:name="_Toc7850"/>
      <w:bookmarkStart w:id="165" w:name="_Toc30854"/>
      <w:bookmarkStart w:id="166" w:name="_Toc8727"/>
      <w:bookmarkStart w:id="167" w:name="_Toc615"/>
      <w:r>
        <w:rPr>
          <w:rFonts w:hint="eastAsia" w:ascii="宋体" w:hAnsi="宋体" w:cs="宋体"/>
          <w:bCs w:val="0"/>
          <w:color w:val="auto"/>
          <w:sz w:val="24"/>
          <w:szCs w:val="24"/>
        </w:rPr>
        <w:t>二、</w:t>
      </w:r>
      <w:bookmarkEnd w:id="160"/>
      <w:bookmarkEnd w:id="161"/>
      <w:bookmarkEnd w:id="162"/>
      <w:bookmarkEnd w:id="163"/>
      <w:bookmarkEnd w:id="164"/>
      <w:r>
        <w:rPr>
          <w:rFonts w:hint="eastAsia" w:ascii="宋体" w:hAnsi="宋体" w:cs="宋体"/>
          <w:bCs w:val="0"/>
          <w:color w:val="auto"/>
          <w:sz w:val="24"/>
          <w:szCs w:val="24"/>
          <w:lang w:eastAsia="zh-CN"/>
        </w:rPr>
        <w:t>询价</w:t>
      </w:r>
      <w:r>
        <w:rPr>
          <w:rFonts w:hint="eastAsia" w:ascii="宋体" w:hAnsi="宋体" w:cs="宋体"/>
          <w:bCs w:val="0"/>
          <w:color w:val="auto"/>
          <w:sz w:val="24"/>
          <w:szCs w:val="24"/>
        </w:rPr>
        <w:t>文件</w:t>
      </w:r>
      <w:bookmarkEnd w:id="165"/>
      <w:bookmarkEnd w:id="166"/>
      <w:bookmarkEnd w:id="167"/>
      <w:r>
        <w:rPr>
          <w:rFonts w:hint="eastAsia" w:ascii="宋体" w:hAnsi="宋体" w:cs="宋体"/>
          <w:color w:val="auto"/>
          <w:sz w:val="24"/>
          <w:szCs w:val="24"/>
        </w:rPr>
        <w:tab/>
      </w:r>
    </w:p>
    <w:p w14:paraId="64C1D074">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w:t>
      </w:r>
      <w:r>
        <w:rPr>
          <w:rFonts w:hint="eastAsia" w:ascii="宋体" w:hAnsi="宋体" w:cs="宋体"/>
          <w:color w:val="auto"/>
          <w:sz w:val="24"/>
          <w:szCs w:val="24"/>
          <w:lang w:eastAsia="zh-CN"/>
        </w:rPr>
        <w:t>询价</w:t>
      </w:r>
      <w:r>
        <w:rPr>
          <w:rFonts w:hint="eastAsia" w:ascii="宋体" w:hAnsi="宋体" w:cs="宋体"/>
          <w:color w:val="auto"/>
          <w:sz w:val="24"/>
          <w:szCs w:val="24"/>
        </w:rPr>
        <w:t>文件由</w:t>
      </w:r>
      <w:r>
        <w:rPr>
          <w:rFonts w:hint="eastAsia" w:ascii="宋体" w:hAnsi="宋体" w:cs="宋体"/>
          <w:color w:val="auto"/>
          <w:sz w:val="24"/>
          <w:szCs w:val="24"/>
          <w:lang w:eastAsia="zh-CN"/>
        </w:rPr>
        <w:t>询价</w:t>
      </w:r>
      <w:r>
        <w:rPr>
          <w:rFonts w:hint="eastAsia" w:ascii="宋体" w:hAnsi="宋体" w:cs="宋体"/>
          <w:color w:val="auto"/>
          <w:sz w:val="24"/>
          <w:szCs w:val="24"/>
        </w:rPr>
        <w:t>邀请书、项目技术（质量）需求、项目商务需求、开标程序及方法、评审标准、无效响应和采购终止、供应商须知、格式合同、响应文件格式要求六部分组成。</w:t>
      </w:r>
    </w:p>
    <w:p w14:paraId="2BC5E589">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（二）采购人所作的一切有效的书面通知、修改及补充，都是</w:t>
      </w:r>
      <w:r>
        <w:rPr>
          <w:rFonts w:hint="eastAsia" w:ascii="宋体" w:hAnsi="宋体" w:cs="宋体"/>
          <w:color w:val="auto"/>
          <w:sz w:val="24"/>
          <w:szCs w:val="24"/>
          <w:lang w:eastAsia="zh-CN"/>
        </w:rPr>
        <w:t>询价</w:t>
      </w:r>
      <w:r>
        <w:rPr>
          <w:rFonts w:hint="eastAsia" w:ascii="宋体" w:hAnsi="宋体" w:cs="宋体"/>
          <w:color w:val="auto"/>
          <w:sz w:val="24"/>
          <w:szCs w:val="24"/>
        </w:rPr>
        <w:t>文件不可分割的部分。</w:t>
      </w:r>
    </w:p>
    <w:p w14:paraId="59733004">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4"/>
          <w:lang w:eastAsia="zh-CN"/>
        </w:rPr>
        <w:t>询价</w:t>
      </w:r>
      <w:r>
        <w:rPr>
          <w:rFonts w:hint="eastAsia" w:ascii="宋体" w:hAnsi="宋体" w:cs="宋体"/>
          <w:color w:val="auto"/>
          <w:sz w:val="24"/>
          <w:szCs w:val="24"/>
        </w:rPr>
        <w:t>文件的解释</w:t>
      </w:r>
    </w:p>
    <w:p w14:paraId="07E271D9">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供应商如对</w:t>
      </w:r>
      <w:r>
        <w:rPr>
          <w:rFonts w:hint="eastAsia" w:ascii="宋体" w:hAnsi="宋体" w:cs="宋体"/>
          <w:color w:val="auto"/>
          <w:sz w:val="24"/>
          <w:szCs w:val="24"/>
          <w:lang w:eastAsia="zh-CN"/>
        </w:rPr>
        <w:t>询价</w:t>
      </w:r>
      <w:r>
        <w:rPr>
          <w:rFonts w:hint="eastAsia" w:ascii="宋体" w:hAnsi="宋体" w:cs="宋体"/>
          <w:color w:val="auto"/>
          <w:sz w:val="24"/>
          <w:szCs w:val="24"/>
        </w:rPr>
        <w:t>文件有疑问，必须以书面形式在提交响应文件截止时间1个工作日前向采购人要求澄清，采购人可视具体情况做出处理或答复。如供应商未提出疑问，视为完全理解并同意本</w:t>
      </w:r>
      <w:r>
        <w:rPr>
          <w:rFonts w:hint="eastAsia" w:ascii="宋体" w:hAnsi="宋体" w:cs="宋体"/>
          <w:color w:val="auto"/>
          <w:sz w:val="24"/>
          <w:szCs w:val="24"/>
          <w:lang w:eastAsia="zh-CN"/>
        </w:rPr>
        <w:t>询价</w:t>
      </w:r>
      <w:r>
        <w:rPr>
          <w:rFonts w:hint="eastAsia" w:ascii="宋体" w:hAnsi="宋体" w:cs="宋体"/>
          <w:color w:val="auto"/>
          <w:sz w:val="24"/>
          <w:szCs w:val="24"/>
        </w:rPr>
        <w:t>文件。一经进入</w:t>
      </w:r>
      <w:r>
        <w:rPr>
          <w:rFonts w:hint="eastAsia" w:ascii="宋体" w:hAnsi="宋体" w:cs="宋体"/>
          <w:color w:val="auto"/>
          <w:sz w:val="24"/>
          <w:szCs w:val="24"/>
          <w:lang w:eastAsia="zh-CN"/>
        </w:rPr>
        <w:t>询价</w:t>
      </w:r>
      <w:r>
        <w:rPr>
          <w:rFonts w:hint="eastAsia" w:ascii="宋体" w:hAnsi="宋体" w:cs="宋体"/>
          <w:color w:val="auto"/>
          <w:sz w:val="24"/>
          <w:szCs w:val="24"/>
        </w:rPr>
        <w:t>程序，即视为供应商已详细阅读全部文件资料，完全理解</w:t>
      </w:r>
      <w:r>
        <w:rPr>
          <w:rFonts w:hint="eastAsia" w:ascii="宋体" w:hAnsi="宋体" w:cs="宋体"/>
          <w:color w:val="auto"/>
          <w:sz w:val="24"/>
          <w:szCs w:val="24"/>
          <w:lang w:eastAsia="zh-CN"/>
        </w:rPr>
        <w:t>询价</w:t>
      </w:r>
      <w:r>
        <w:rPr>
          <w:rFonts w:hint="eastAsia" w:ascii="宋体" w:hAnsi="宋体" w:cs="宋体"/>
          <w:color w:val="auto"/>
          <w:sz w:val="24"/>
          <w:szCs w:val="24"/>
        </w:rPr>
        <w:t>文件所有条款内容并同意放弃对这方面有不明白及误解的权利。</w:t>
      </w:r>
      <w:bookmarkStart w:id="168" w:name="_Toc318159780"/>
      <w:bookmarkStart w:id="169" w:name="_Toc318159160"/>
      <w:bookmarkStart w:id="170" w:name="_Toc318159349"/>
      <w:bookmarkStart w:id="171" w:name="_Toc318166429"/>
    </w:p>
    <w:bookmarkEnd w:id="168"/>
    <w:bookmarkEnd w:id="169"/>
    <w:bookmarkEnd w:id="170"/>
    <w:bookmarkEnd w:id="171"/>
    <w:p w14:paraId="08B526BE">
      <w:pPr>
        <w:pStyle w:val="6"/>
        <w:adjustRightInd w:val="0"/>
        <w:snapToGrid w:val="0"/>
        <w:spacing w:before="0" w:after="0" w:line="480" w:lineRule="exact"/>
        <w:ind w:firstLine="482" w:firstLineChars="200"/>
        <w:rPr>
          <w:rFonts w:ascii="宋体" w:hAnsi="宋体" w:cs="宋体"/>
          <w:color w:val="auto"/>
          <w:sz w:val="24"/>
          <w:szCs w:val="24"/>
        </w:rPr>
      </w:pPr>
      <w:bookmarkStart w:id="172" w:name="_Toc19564"/>
      <w:bookmarkStart w:id="173" w:name="_Toc19364"/>
      <w:bookmarkStart w:id="174" w:name="_Toc102227318"/>
      <w:bookmarkStart w:id="175" w:name="_Toc18800"/>
      <w:bookmarkStart w:id="176" w:name="_Toc426965632"/>
      <w:bookmarkStart w:id="177" w:name="_Toc342913392"/>
      <w:bookmarkStart w:id="178" w:name="_Toc26774"/>
      <w:bookmarkStart w:id="179" w:name="_Toc179714297"/>
      <w:bookmarkStart w:id="180" w:name="_Toc487204781"/>
      <w:bookmarkStart w:id="181" w:name="_Toc9261"/>
      <w:r>
        <w:rPr>
          <w:rFonts w:hint="eastAsia" w:ascii="宋体" w:hAnsi="宋体" w:cs="宋体"/>
          <w:color w:val="auto"/>
          <w:sz w:val="24"/>
          <w:szCs w:val="24"/>
        </w:rPr>
        <w:t>三、</w:t>
      </w:r>
      <w:r>
        <w:rPr>
          <w:rFonts w:hint="eastAsia" w:ascii="宋体" w:hAnsi="宋体" w:cs="宋体"/>
          <w:color w:val="auto"/>
          <w:sz w:val="24"/>
          <w:szCs w:val="24"/>
          <w:lang w:eastAsia="zh-CN"/>
        </w:rPr>
        <w:t>询价</w:t>
      </w:r>
      <w:r>
        <w:rPr>
          <w:rFonts w:hint="eastAsia" w:ascii="宋体" w:hAnsi="宋体" w:cs="宋体"/>
          <w:color w:val="auto"/>
          <w:sz w:val="24"/>
          <w:szCs w:val="24"/>
        </w:rPr>
        <w:t>要求</w:t>
      </w:r>
      <w:bookmarkEnd w:id="172"/>
      <w:bookmarkEnd w:id="173"/>
      <w:bookmarkEnd w:id="174"/>
      <w:bookmarkEnd w:id="175"/>
      <w:bookmarkEnd w:id="176"/>
      <w:bookmarkEnd w:id="177"/>
      <w:bookmarkEnd w:id="178"/>
      <w:bookmarkEnd w:id="179"/>
      <w:bookmarkEnd w:id="180"/>
      <w:bookmarkEnd w:id="181"/>
    </w:p>
    <w:p w14:paraId="73C70F8D">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（一）响应文件</w:t>
      </w:r>
    </w:p>
    <w:p w14:paraId="38DDC6BC">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供应商应当按照</w:t>
      </w:r>
      <w:r>
        <w:rPr>
          <w:rFonts w:hint="eastAsia" w:ascii="宋体" w:hAnsi="宋体" w:cs="宋体"/>
          <w:color w:val="auto"/>
          <w:sz w:val="24"/>
          <w:szCs w:val="24"/>
          <w:lang w:eastAsia="zh-CN"/>
        </w:rPr>
        <w:t>询价</w:t>
      </w:r>
      <w:r>
        <w:rPr>
          <w:rFonts w:hint="eastAsia" w:ascii="宋体" w:hAnsi="宋体" w:cs="宋体"/>
          <w:color w:val="auto"/>
          <w:sz w:val="24"/>
          <w:szCs w:val="24"/>
        </w:rPr>
        <w:t>文件的要求编制响应文件，并对</w:t>
      </w:r>
      <w:r>
        <w:rPr>
          <w:rFonts w:hint="eastAsia" w:ascii="宋体" w:hAnsi="宋体" w:cs="宋体"/>
          <w:color w:val="auto"/>
          <w:sz w:val="24"/>
          <w:szCs w:val="24"/>
          <w:lang w:eastAsia="zh-CN"/>
        </w:rPr>
        <w:t>询价</w:t>
      </w:r>
      <w:r>
        <w:rPr>
          <w:rFonts w:hint="eastAsia" w:ascii="宋体" w:hAnsi="宋体" w:cs="宋体"/>
          <w:color w:val="auto"/>
          <w:sz w:val="24"/>
          <w:szCs w:val="24"/>
        </w:rPr>
        <w:t>文件提出的要求和条件作出实质性响应，响应文件原则上采用软面订本，同时应编制完整的页码、目录。</w:t>
      </w:r>
    </w:p>
    <w:p w14:paraId="32857F5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1、响应文件组成</w:t>
      </w:r>
    </w:p>
    <w:p w14:paraId="49A2078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响应文件由第七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2982C62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2、</w:t>
      </w:r>
      <w:r>
        <w:rPr>
          <w:rFonts w:hint="eastAsia" w:ascii="宋体" w:hAnsi="宋体" w:cs="宋体"/>
          <w:color w:val="auto"/>
          <w:sz w:val="24"/>
          <w:szCs w:val="24"/>
          <w:lang w:eastAsia="zh-CN"/>
        </w:rPr>
        <w:t>询价</w:t>
      </w:r>
      <w:r>
        <w:rPr>
          <w:rFonts w:hint="eastAsia" w:ascii="宋体" w:hAnsi="宋体" w:cs="宋体"/>
          <w:color w:val="auto"/>
          <w:sz w:val="24"/>
          <w:szCs w:val="24"/>
        </w:rPr>
        <w:t>有效期：响应文件及有关承诺文件有效期为</w:t>
      </w:r>
      <w:r>
        <w:rPr>
          <w:rFonts w:hint="eastAsia" w:ascii="宋体" w:hAnsi="宋体" w:cs="宋体"/>
          <w:color w:val="auto"/>
          <w:sz w:val="24"/>
          <w:szCs w:val="24"/>
          <w:lang w:eastAsia="zh-CN"/>
        </w:rPr>
        <w:t>询价</w:t>
      </w:r>
      <w:r>
        <w:rPr>
          <w:rFonts w:hint="eastAsia" w:ascii="宋体" w:hAnsi="宋体" w:cs="宋体"/>
          <w:color w:val="auto"/>
          <w:sz w:val="24"/>
          <w:szCs w:val="24"/>
        </w:rPr>
        <w:t>开始时间起90天。</w:t>
      </w:r>
    </w:p>
    <w:p w14:paraId="45050915">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（二）修正错误</w:t>
      </w:r>
    </w:p>
    <w:p w14:paraId="09593988">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若响应文件出现计算或表达上的错误，修正错误的原则如下：</w:t>
      </w:r>
    </w:p>
    <w:p w14:paraId="1889792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1、平台报价与响应文件中报价函的内容不一致的，以平台为准；</w:t>
      </w:r>
    </w:p>
    <w:p w14:paraId="64399221">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2、大写金额和小写金额不一致的，以大写金额为准；</w:t>
      </w:r>
    </w:p>
    <w:p w14:paraId="1971F7F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3、单价金额小数点或者百分比有明显错位的，以报价函总价为准，并修改单价；</w:t>
      </w:r>
    </w:p>
    <w:p w14:paraId="54848CB0">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4、总价金额与按单价汇总金额不一致的，以单价金额计算结果为准。</w:t>
      </w:r>
    </w:p>
    <w:p w14:paraId="7FD4783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（三）提交响应文件的份数和签署和递交</w:t>
      </w:r>
    </w:p>
    <w:p w14:paraId="6EC2026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color w:val="auto"/>
          <w:sz w:val="24"/>
          <w:szCs w:val="24"/>
          <w:lang w:eastAsia="zh-CN"/>
        </w:rPr>
        <w:t>响应文件</w:t>
      </w:r>
      <w:r>
        <w:rPr>
          <w:rFonts w:hint="eastAsia" w:ascii="宋体" w:hAnsi="宋体" w:cs="宋体"/>
          <w:color w:val="auto"/>
          <w:sz w:val="24"/>
          <w:szCs w:val="24"/>
        </w:rPr>
        <w:t>一式三份，其中正本一份，副本</w:t>
      </w:r>
      <w:r>
        <w:rPr>
          <w:rFonts w:hint="eastAsia" w:ascii="宋体" w:hAnsi="宋体" w:cs="宋体"/>
          <w:color w:val="auto"/>
          <w:sz w:val="24"/>
          <w:szCs w:val="24"/>
          <w:lang w:eastAsia="zh-CN"/>
        </w:rPr>
        <w:t>一</w:t>
      </w:r>
      <w:r>
        <w:rPr>
          <w:rFonts w:hint="eastAsia" w:ascii="宋体" w:hAnsi="宋体" w:cs="宋体"/>
          <w:color w:val="auto"/>
          <w:sz w:val="24"/>
          <w:szCs w:val="24"/>
        </w:rPr>
        <w:t>份，</w:t>
      </w:r>
      <w:r>
        <w:rPr>
          <w:rFonts w:hint="eastAsia" w:ascii="宋体" w:hAnsi="宋体" w:cs="宋体"/>
          <w:color w:val="auto"/>
          <w:sz w:val="24"/>
          <w:szCs w:val="24"/>
          <w:lang w:eastAsia="zh-CN"/>
        </w:rPr>
        <w:t>电子文件</w:t>
      </w:r>
      <w:r>
        <w:rPr>
          <w:rFonts w:hint="eastAsia" w:ascii="宋体" w:hAnsi="宋体" w:cs="宋体"/>
          <w:color w:val="auto"/>
          <w:sz w:val="24"/>
          <w:szCs w:val="24"/>
        </w:rPr>
        <w:t>一个（包含</w:t>
      </w:r>
      <w:r>
        <w:rPr>
          <w:rFonts w:hint="eastAsia" w:ascii="宋体" w:hAnsi="宋体" w:cs="宋体"/>
          <w:color w:val="auto"/>
          <w:sz w:val="24"/>
          <w:szCs w:val="24"/>
          <w:lang w:eastAsia="zh-CN"/>
        </w:rPr>
        <w:t>响应文件</w:t>
      </w:r>
      <w:r>
        <w:rPr>
          <w:rFonts w:hint="eastAsia" w:ascii="宋体" w:hAnsi="宋体" w:cs="宋体"/>
          <w:color w:val="auto"/>
          <w:sz w:val="24"/>
          <w:szCs w:val="24"/>
        </w:rPr>
        <w:t>的电子文档，</w:t>
      </w:r>
      <w:r>
        <w:rPr>
          <w:rFonts w:hint="eastAsia" w:ascii="宋体" w:hAnsi="宋体" w:cs="宋体"/>
          <w:color w:val="auto"/>
          <w:sz w:val="24"/>
          <w:szCs w:val="24"/>
          <w:lang w:eastAsia="zh-CN"/>
        </w:rPr>
        <w:t>推荐使用</w:t>
      </w:r>
      <w:r>
        <w:rPr>
          <w:rFonts w:hint="eastAsia" w:ascii="宋体" w:hAnsi="宋体" w:cs="宋体"/>
          <w:color w:val="auto"/>
          <w:sz w:val="24"/>
          <w:szCs w:val="24"/>
          <w:lang w:val="en-US" w:eastAsia="zh-CN"/>
        </w:rPr>
        <w:t>U盘作为载体</w:t>
      </w:r>
      <w:r>
        <w:rPr>
          <w:rFonts w:hint="eastAsia" w:ascii="宋体" w:hAnsi="宋体" w:cs="宋体"/>
          <w:color w:val="auto"/>
          <w:sz w:val="24"/>
          <w:szCs w:val="24"/>
        </w:rPr>
        <w:t>），副本应为正本的完整复印件，副本与正本不一致时以正本为准。</w:t>
      </w:r>
    </w:p>
    <w:p w14:paraId="2B2F5DF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2、供应商制作的响应文件，须按照要求制作，规定签字、盖章的地方必须按其规定签字、盖章，未按要求制作响应文件的按无效投标处理。</w:t>
      </w:r>
    </w:p>
    <w:p w14:paraId="2AA749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3、若</w:t>
      </w:r>
      <w:r>
        <w:rPr>
          <w:rFonts w:hint="eastAsia" w:ascii="宋体" w:hAnsi="宋体" w:cs="宋体"/>
          <w:color w:val="auto"/>
          <w:sz w:val="24"/>
          <w:szCs w:val="24"/>
          <w:lang w:eastAsia="zh-CN"/>
        </w:rPr>
        <w:t>供应商</w:t>
      </w:r>
      <w:r>
        <w:rPr>
          <w:rFonts w:hint="eastAsia" w:ascii="宋体" w:hAnsi="宋体" w:cs="宋体"/>
          <w:color w:val="auto"/>
          <w:sz w:val="24"/>
          <w:szCs w:val="24"/>
        </w:rPr>
        <w:t>对</w:t>
      </w:r>
      <w:r>
        <w:rPr>
          <w:rFonts w:hint="eastAsia" w:ascii="宋体" w:hAnsi="宋体" w:cs="宋体"/>
          <w:color w:val="auto"/>
          <w:sz w:val="24"/>
          <w:szCs w:val="24"/>
          <w:lang w:eastAsia="zh-CN"/>
        </w:rPr>
        <w:t>响应文件</w:t>
      </w:r>
      <w:r>
        <w:rPr>
          <w:rFonts w:hint="eastAsia" w:ascii="宋体" w:hAnsi="宋体" w:cs="宋体"/>
          <w:color w:val="auto"/>
          <w:sz w:val="24"/>
          <w:szCs w:val="24"/>
        </w:rPr>
        <w:t>的错处作必要修改，则应在修改处加盖</w:t>
      </w:r>
      <w:r>
        <w:rPr>
          <w:rFonts w:hint="eastAsia" w:ascii="宋体" w:hAnsi="宋体" w:cs="宋体"/>
          <w:color w:val="auto"/>
          <w:sz w:val="24"/>
          <w:szCs w:val="24"/>
          <w:lang w:eastAsia="zh-CN"/>
        </w:rPr>
        <w:t>供应商</w:t>
      </w:r>
      <w:r>
        <w:rPr>
          <w:rFonts w:hint="eastAsia" w:ascii="宋体" w:hAnsi="宋体" w:cs="宋体"/>
          <w:color w:val="auto"/>
          <w:sz w:val="24"/>
          <w:szCs w:val="24"/>
        </w:rPr>
        <w:t>公章或由法人或法人授权代表签字确认。</w:t>
      </w:r>
    </w:p>
    <w:p w14:paraId="5E3835B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4、电报、电话、传真形式的</w:t>
      </w:r>
      <w:r>
        <w:rPr>
          <w:rFonts w:hint="eastAsia" w:ascii="宋体" w:hAnsi="宋体" w:cs="宋体"/>
          <w:color w:val="auto"/>
          <w:sz w:val="24"/>
          <w:szCs w:val="24"/>
          <w:lang w:eastAsia="zh-CN"/>
        </w:rPr>
        <w:t>响应文件</w:t>
      </w:r>
      <w:r>
        <w:rPr>
          <w:rFonts w:hint="eastAsia" w:ascii="宋体" w:hAnsi="宋体" w:cs="宋体"/>
          <w:color w:val="auto"/>
          <w:sz w:val="24"/>
          <w:szCs w:val="24"/>
        </w:rPr>
        <w:t>概不接受。</w:t>
      </w:r>
    </w:p>
    <w:p w14:paraId="3B60980C">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（四）响应文件语言：简体中文</w:t>
      </w:r>
    </w:p>
    <w:bookmarkEnd w:id="136"/>
    <w:bookmarkEnd w:id="137"/>
    <w:p w14:paraId="6F257A30">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82" w:name="_Toc30688"/>
      <w:bookmarkStart w:id="183" w:name="_Toc20783"/>
      <w:bookmarkStart w:id="184" w:name="_Toc106034798"/>
      <w:bookmarkStart w:id="185" w:name="_Toc10172"/>
      <w:bookmarkStart w:id="186" w:name="_Toc10974"/>
      <w:r>
        <w:rPr>
          <w:rFonts w:hint="eastAsia" w:ascii="宋体" w:hAnsi="宋体" w:eastAsia="宋体" w:cs="宋体"/>
          <w:color w:val="auto"/>
          <w:sz w:val="24"/>
          <w:szCs w:val="24"/>
        </w:rPr>
        <w:t>四、成交供应商的确定和变更</w:t>
      </w:r>
      <w:bookmarkEnd w:id="182"/>
      <w:bookmarkEnd w:id="183"/>
      <w:bookmarkEnd w:id="184"/>
      <w:bookmarkEnd w:id="185"/>
      <w:bookmarkEnd w:id="186"/>
    </w:p>
    <w:p w14:paraId="47379843">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采购代理机构应当在评审结束后2个工作日内将评审报告送采购人确认。采购人应当在收到评审报告后5个工作日内，从评审报告提出的成交候选供应商中，按照排序由高到低的原则确定成交供应商，也可以书面授权</w:t>
      </w:r>
      <w:r>
        <w:rPr>
          <w:rFonts w:hint="eastAsia" w:ascii="宋体" w:hAnsi="宋体" w:cs="宋体"/>
          <w:color w:val="auto"/>
          <w:sz w:val="24"/>
          <w:szCs w:val="24"/>
          <w:lang w:eastAsia="zh-CN"/>
        </w:rPr>
        <w:t>询价小组</w:t>
      </w:r>
      <w:r>
        <w:rPr>
          <w:rFonts w:hint="eastAsia" w:ascii="宋体" w:hAnsi="宋体" w:cs="宋体"/>
          <w:color w:val="auto"/>
          <w:sz w:val="24"/>
          <w:szCs w:val="24"/>
        </w:rPr>
        <w:t>直接确定成交供应商。采购人逾期未确定成交供应商且不提出异议的，视为确定评审报告提出的排序第一的供应商为成交供应商。</w:t>
      </w:r>
    </w:p>
    <w:p w14:paraId="11051B00">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（二）成交供应商的变更</w:t>
      </w:r>
    </w:p>
    <w:p w14:paraId="4D149E81">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70155EF3">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2.成交供应商无充分理由放弃成交的，采购人将向同级财政部门报告，财政部门将根据相关法律法规的规定进行处理。</w:t>
      </w:r>
    </w:p>
    <w:p w14:paraId="7DBD634B">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87" w:name="_Toc10504"/>
      <w:bookmarkStart w:id="188" w:name="_Toc31351"/>
      <w:bookmarkStart w:id="189" w:name="_Toc17760"/>
      <w:bookmarkStart w:id="190" w:name="_Toc106034799"/>
      <w:bookmarkStart w:id="191" w:name="_Toc21235"/>
      <w:r>
        <w:rPr>
          <w:rFonts w:hint="eastAsia" w:ascii="宋体" w:hAnsi="宋体" w:eastAsia="宋体" w:cs="宋体"/>
          <w:color w:val="auto"/>
          <w:sz w:val="24"/>
          <w:szCs w:val="24"/>
        </w:rPr>
        <w:t>五、成交通知</w:t>
      </w:r>
      <w:bookmarkEnd w:id="187"/>
      <w:bookmarkEnd w:id="188"/>
      <w:bookmarkEnd w:id="189"/>
      <w:bookmarkEnd w:id="190"/>
      <w:bookmarkEnd w:id="191"/>
    </w:p>
    <w:p w14:paraId="506A4D40">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（一）成交供应商确定后，将在重庆市涪陵区博物馆官网（https://www.flbwg.cn/））上发布</w:t>
      </w:r>
      <w:r>
        <w:rPr>
          <w:rFonts w:hint="eastAsia" w:ascii="宋体" w:hAnsi="宋体" w:cs="宋体"/>
          <w:color w:val="auto"/>
          <w:sz w:val="24"/>
          <w:szCs w:val="24"/>
          <w:lang w:eastAsia="zh-CN"/>
        </w:rPr>
        <w:t>询价</w:t>
      </w:r>
      <w:r>
        <w:rPr>
          <w:rFonts w:hint="eastAsia" w:ascii="宋体" w:hAnsi="宋体" w:cs="宋体"/>
          <w:color w:val="auto"/>
          <w:sz w:val="24"/>
          <w:szCs w:val="24"/>
        </w:rPr>
        <w:t>结果公告。</w:t>
      </w:r>
    </w:p>
    <w:p w14:paraId="50CC4C64">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cs="宋体"/>
          <w:color w:val="auto"/>
          <w:sz w:val="24"/>
          <w:szCs w:val="24"/>
          <w:lang w:eastAsia="zh-CN"/>
        </w:rPr>
        <w:t>询价</w:t>
      </w:r>
      <w:r>
        <w:rPr>
          <w:rFonts w:hint="eastAsia" w:ascii="宋体" w:hAnsi="宋体" w:cs="宋体"/>
          <w:color w:val="auto"/>
          <w:sz w:val="24"/>
          <w:szCs w:val="24"/>
        </w:rPr>
        <w:t>结果公告发出同时，采购代理机构将以书面形式发出《成交通知书》。《成交通知书》一经发出即发生法律效力。</w:t>
      </w:r>
    </w:p>
    <w:p w14:paraId="702550C7">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（三）《成交通知书》将作为签订合同的依据。</w:t>
      </w:r>
    </w:p>
    <w:p w14:paraId="770B4D8F">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92" w:name="_Toc13485"/>
      <w:bookmarkStart w:id="193" w:name="_Toc106034801"/>
      <w:bookmarkStart w:id="194" w:name="_Toc14096"/>
      <w:bookmarkStart w:id="195" w:name="_Toc23778"/>
      <w:bookmarkStart w:id="196" w:name="_Toc26025"/>
      <w:r>
        <w:rPr>
          <w:rFonts w:hint="eastAsia" w:ascii="宋体" w:hAnsi="宋体" w:eastAsia="宋体" w:cs="宋体"/>
          <w:color w:val="auto"/>
          <w:sz w:val="24"/>
          <w:szCs w:val="24"/>
        </w:rPr>
        <w:t>六、签订合同</w:t>
      </w:r>
      <w:bookmarkEnd w:id="192"/>
      <w:bookmarkEnd w:id="193"/>
      <w:bookmarkEnd w:id="194"/>
      <w:bookmarkEnd w:id="195"/>
      <w:bookmarkEnd w:id="196"/>
    </w:p>
    <w:p w14:paraId="0FF94D6D">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（一）采购人原则上应在成交通知书发出之日起二十日内和成交供应商签订政府采购合同，无正当理由不得拒绝或拖延合同签订。所签订的合同不得对</w:t>
      </w:r>
      <w:r>
        <w:rPr>
          <w:rFonts w:hint="eastAsia" w:ascii="宋体" w:hAnsi="宋体" w:cs="宋体"/>
          <w:color w:val="auto"/>
          <w:sz w:val="24"/>
          <w:szCs w:val="24"/>
          <w:lang w:eastAsia="zh-CN"/>
        </w:rPr>
        <w:t>询价</w:t>
      </w:r>
      <w:r>
        <w:rPr>
          <w:rFonts w:hint="eastAsia" w:ascii="宋体" w:hAnsi="宋体" w:cs="宋体"/>
          <w:color w:val="auto"/>
          <w:sz w:val="24"/>
          <w:szCs w:val="24"/>
        </w:rPr>
        <w:t>文件和供应商的响应文件作实质性修改。其他未尽事宜由采购人和成交供应商在采购合同中详细约定。</w:t>
      </w:r>
    </w:p>
    <w:p w14:paraId="66EBFD95">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cs="宋体"/>
          <w:color w:val="auto"/>
          <w:sz w:val="24"/>
          <w:szCs w:val="24"/>
          <w:lang w:eastAsia="zh-CN"/>
        </w:rPr>
        <w:t>询价</w:t>
      </w:r>
      <w:r>
        <w:rPr>
          <w:rFonts w:hint="eastAsia" w:ascii="宋体" w:hAnsi="宋体" w:cs="宋体"/>
          <w:color w:val="auto"/>
          <w:sz w:val="24"/>
          <w:szCs w:val="24"/>
        </w:rPr>
        <w:t>文件、供应商的响应文件及澄清文件等，均为签订政府采购合同的依据。</w:t>
      </w:r>
    </w:p>
    <w:p w14:paraId="4FC3DFF1">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（三）合同生效条款由供需双方约定，法律、行政法规规定应当办理批准、登记等手续后生效的合同，依照其规定。</w:t>
      </w:r>
    </w:p>
    <w:p w14:paraId="588DB6A3">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（四）合同原则上应按照《重庆市政府采购合同》签订，相关单位要求适用合同通用格式版本的，应按其要求另行签订其他合同。</w:t>
      </w:r>
    </w:p>
    <w:p w14:paraId="33B612EF">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（五）采购人要求成交供应商提供履约保证金的，应当在</w:t>
      </w:r>
      <w:r>
        <w:rPr>
          <w:rFonts w:hint="eastAsia" w:ascii="宋体" w:hAnsi="宋体" w:cs="宋体"/>
          <w:color w:val="auto"/>
          <w:sz w:val="24"/>
          <w:szCs w:val="24"/>
          <w:lang w:eastAsia="zh-CN"/>
        </w:rPr>
        <w:t>询价</w:t>
      </w:r>
      <w:r>
        <w:rPr>
          <w:rFonts w:hint="eastAsia" w:ascii="宋体" w:hAnsi="宋体" w:cs="宋体"/>
          <w:color w:val="auto"/>
          <w:sz w:val="24"/>
          <w:szCs w:val="24"/>
        </w:rPr>
        <w:t>文件中予以约定。成交供应商履约完毕后，采购人根据采购文件规定无息退还其履约保证金。</w:t>
      </w:r>
    </w:p>
    <w:p w14:paraId="07983982">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97" w:name="_Toc21922"/>
      <w:bookmarkStart w:id="198" w:name="_Toc15628"/>
      <w:bookmarkStart w:id="199" w:name="_Toc77"/>
      <w:bookmarkStart w:id="200" w:name="_Toc106034802"/>
      <w:bookmarkStart w:id="201" w:name="_Toc3673"/>
      <w:r>
        <w:rPr>
          <w:rFonts w:hint="eastAsia" w:ascii="宋体" w:hAnsi="宋体" w:eastAsia="宋体" w:cs="宋体"/>
          <w:color w:val="auto"/>
          <w:sz w:val="24"/>
          <w:szCs w:val="24"/>
        </w:rPr>
        <w:t>七、项目验收</w:t>
      </w:r>
      <w:bookmarkEnd w:id="197"/>
      <w:bookmarkEnd w:id="198"/>
      <w:bookmarkEnd w:id="199"/>
      <w:bookmarkEnd w:id="200"/>
      <w:bookmarkEnd w:id="201"/>
    </w:p>
    <w:p w14:paraId="50C206D0">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合同执行完毕，采购人或采购代理机构原则上应在7个工作日内组织履约情况验收，不得无故拖延或附加额外条件。</w:t>
      </w:r>
    </w:p>
    <w:p w14:paraId="1760E568">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202" w:name="_Toc17336"/>
      <w:bookmarkStart w:id="203" w:name="_Toc106034803"/>
      <w:bookmarkStart w:id="204" w:name="_Toc2438"/>
      <w:bookmarkStart w:id="205" w:name="_Toc18461"/>
      <w:bookmarkStart w:id="206" w:name="_Toc11457"/>
      <w:r>
        <w:rPr>
          <w:rFonts w:hint="eastAsia" w:ascii="宋体" w:hAnsi="宋体" w:eastAsia="宋体" w:cs="宋体"/>
          <w:color w:val="auto"/>
          <w:sz w:val="24"/>
          <w:szCs w:val="24"/>
        </w:rPr>
        <w:t>八、采购代理服务费</w:t>
      </w:r>
      <w:bookmarkEnd w:id="202"/>
      <w:bookmarkEnd w:id="203"/>
      <w:bookmarkEnd w:id="204"/>
      <w:bookmarkEnd w:id="205"/>
      <w:bookmarkEnd w:id="206"/>
    </w:p>
    <w:p w14:paraId="34B06466">
      <w:pPr>
        <w:spacing w:line="400" w:lineRule="exact"/>
        <w:ind w:firstLine="480" w:firstLineChars="200"/>
        <w:rPr>
          <w:rFonts w:hint="eastAsia" w:ascii="宋体" w:hAnsi="宋体" w:cs="宋体"/>
          <w:color w:val="auto"/>
          <w:sz w:val="24"/>
          <w:highlight w:val="none"/>
          <w:lang w:eastAsia="zh-CN"/>
        </w:rPr>
      </w:pPr>
      <w:bookmarkStart w:id="207" w:name="_Toc31595"/>
      <w:bookmarkStart w:id="208" w:name="_Toc106034805"/>
      <w:bookmarkStart w:id="209" w:name="_Toc76462345"/>
      <w:bookmarkStart w:id="210" w:name="_Toc23463"/>
      <w:bookmarkStart w:id="211" w:name="_Toc65660363"/>
      <w:bookmarkStart w:id="212" w:name="_Toc9730"/>
      <w:bookmarkStart w:id="213" w:name="_Toc106034655"/>
      <w:bookmarkStart w:id="214" w:name="_Toc4867"/>
      <w:r>
        <w:rPr>
          <w:rFonts w:hint="eastAsia" w:ascii="宋体" w:hAnsi="宋体" w:cs="宋体"/>
          <w:color w:val="auto"/>
          <w:sz w:val="24"/>
        </w:rPr>
        <w:t>（一）</w:t>
      </w:r>
      <w:r>
        <w:rPr>
          <w:rFonts w:hint="eastAsia" w:ascii="宋体" w:hAnsi="宋体" w:cs="宋体"/>
          <w:color w:val="auto"/>
          <w:sz w:val="24"/>
          <w:highlight w:val="none"/>
        </w:rPr>
        <w:t>本项目采购代理服务费由成交供应商支付，即成交供应商在领取中标通知书之前以转账形式一次性支付给代理机构，</w:t>
      </w:r>
      <w:r>
        <w:rPr>
          <w:rFonts w:hint="eastAsia" w:ascii="宋体" w:hAnsi="宋体" w:cs="宋体"/>
          <w:color w:val="auto"/>
          <w:sz w:val="24"/>
          <w:highlight w:val="none"/>
          <w:lang w:eastAsia="zh-CN"/>
        </w:rPr>
        <w:t>本项目代理服务费按</w:t>
      </w:r>
      <w:r>
        <w:rPr>
          <w:rFonts w:hint="eastAsia" w:ascii="宋体" w:hAnsi="宋体" w:cs="宋体"/>
          <w:color w:val="auto"/>
          <w:sz w:val="24"/>
          <w:highlight w:val="none"/>
          <w:u w:val="none"/>
          <w:lang w:val="en-US" w:eastAsia="zh-CN"/>
        </w:rPr>
        <w:t>6000.00</w:t>
      </w:r>
      <w:r>
        <w:rPr>
          <w:rFonts w:hint="eastAsia" w:ascii="宋体" w:hAnsi="宋体" w:cs="宋体"/>
          <w:color w:val="auto"/>
          <w:sz w:val="24"/>
          <w:highlight w:val="none"/>
        </w:rPr>
        <w:t>元</w:t>
      </w:r>
      <w:r>
        <w:rPr>
          <w:rFonts w:hint="eastAsia" w:ascii="宋体" w:hAnsi="宋体" w:cs="宋体"/>
          <w:color w:val="auto"/>
          <w:sz w:val="24"/>
          <w:highlight w:val="none"/>
          <w:lang w:eastAsia="zh-CN"/>
        </w:rPr>
        <w:t>计取。</w:t>
      </w:r>
    </w:p>
    <w:p w14:paraId="1624A11F">
      <w:pPr>
        <w:spacing w:line="400" w:lineRule="exact"/>
        <w:ind w:firstLine="480" w:firstLineChars="200"/>
        <w:rPr>
          <w:rFonts w:ascii="宋体" w:hAnsi="宋体" w:cs="宋体"/>
          <w:color w:val="auto"/>
          <w:sz w:val="24"/>
        </w:rPr>
      </w:pPr>
      <w:r>
        <w:rPr>
          <w:rFonts w:hint="eastAsia" w:ascii="宋体" w:hAnsi="宋体" w:cs="宋体"/>
          <w:color w:val="auto"/>
          <w:sz w:val="24"/>
          <w:lang w:eastAsia="zh-CN"/>
        </w:rPr>
        <w:t>（</w:t>
      </w:r>
      <w:r>
        <w:rPr>
          <w:rFonts w:hint="eastAsia" w:ascii="宋体" w:hAnsi="宋体" w:cs="宋体"/>
          <w:color w:val="auto"/>
          <w:sz w:val="24"/>
          <w:lang w:val="en-US" w:eastAsia="zh-CN"/>
        </w:rPr>
        <w:t>二</w:t>
      </w:r>
      <w:r>
        <w:rPr>
          <w:rFonts w:hint="eastAsia" w:ascii="宋体" w:hAnsi="宋体" w:cs="宋体"/>
          <w:color w:val="auto"/>
          <w:sz w:val="24"/>
        </w:rPr>
        <w:t>）缴纳账号：</w:t>
      </w:r>
    </w:p>
    <w:bookmarkEnd w:id="207"/>
    <w:bookmarkEnd w:id="208"/>
    <w:bookmarkEnd w:id="209"/>
    <w:bookmarkEnd w:id="210"/>
    <w:bookmarkEnd w:id="211"/>
    <w:bookmarkEnd w:id="212"/>
    <w:bookmarkEnd w:id="213"/>
    <w:bookmarkEnd w:id="214"/>
    <w:p w14:paraId="464FF63E">
      <w:pPr>
        <w:spacing w:line="360" w:lineRule="auto"/>
        <w:ind w:firstLine="480" w:firstLineChars="200"/>
        <w:rPr>
          <w:rFonts w:hint="eastAsia" w:ascii="宋体" w:hAnsi="宋体" w:cs="宋体"/>
          <w:color w:val="auto"/>
          <w:sz w:val="24"/>
        </w:rPr>
      </w:pPr>
      <w:r>
        <w:rPr>
          <w:rFonts w:hint="eastAsia" w:ascii="宋体" w:hAnsi="宋体" w:cs="宋体"/>
          <w:color w:val="auto"/>
          <w:sz w:val="24"/>
        </w:rPr>
        <w:t>2、代理服务费缴纳账户</w:t>
      </w:r>
    </w:p>
    <w:p w14:paraId="03A9859C">
      <w:pPr>
        <w:spacing w:line="360" w:lineRule="auto"/>
        <w:ind w:firstLine="480" w:firstLineChars="200"/>
        <w:rPr>
          <w:rFonts w:hint="eastAsia" w:ascii="宋体" w:hAnsi="宋体" w:cs="宋体"/>
          <w:color w:val="auto"/>
          <w:sz w:val="24"/>
        </w:rPr>
      </w:pPr>
      <w:r>
        <w:rPr>
          <w:rFonts w:hint="eastAsia" w:ascii="宋体" w:hAnsi="宋体" w:cs="宋体"/>
          <w:color w:val="auto"/>
          <w:sz w:val="24"/>
        </w:rPr>
        <w:t>账户名称：重庆鸿兴招标代理有限公司江津区分公司</w:t>
      </w:r>
    </w:p>
    <w:p w14:paraId="417F1561">
      <w:pPr>
        <w:spacing w:line="360" w:lineRule="auto"/>
        <w:ind w:firstLine="480" w:firstLineChars="200"/>
        <w:rPr>
          <w:rFonts w:hint="eastAsia" w:ascii="宋体" w:hAnsi="宋体" w:cs="宋体"/>
          <w:color w:val="auto"/>
          <w:sz w:val="24"/>
        </w:rPr>
      </w:pPr>
      <w:r>
        <w:rPr>
          <w:rFonts w:hint="eastAsia" w:ascii="宋体" w:hAnsi="宋体" w:cs="宋体"/>
          <w:color w:val="auto"/>
          <w:sz w:val="24"/>
        </w:rPr>
        <w:t>账户号码：3100230109000029106</w:t>
      </w:r>
    </w:p>
    <w:p w14:paraId="2C3769B7">
      <w:pPr>
        <w:spacing w:line="360" w:lineRule="auto"/>
        <w:ind w:firstLine="480" w:firstLineChars="200"/>
        <w:rPr>
          <w:rFonts w:hint="eastAsia" w:ascii="宋体" w:hAnsi="宋体" w:cs="宋体"/>
          <w:color w:val="auto"/>
          <w:sz w:val="24"/>
        </w:rPr>
      </w:pPr>
      <w:r>
        <w:rPr>
          <w:rFonts w:hint="eastAsia" w:ascii="宋体" w:hAnsi="宋体" w:cs="宋体"/>
          <w:color w:val="auto"/>
          <w:sz w:val="24"/>
        </w:rPr>
        <w:t>开户银行：工商银行江津大西门支行</w:t>
      </w:r>
    </w:p>
    <w:p w14:paraId="3C22D728">
      <w:pPr>
        <w:spacing w:line="360" w:lineRule="auto"/>
        <w:ind w:firstLine="480" w:firstLineChars="200"/>
        <w:rPr>
          <w:rFonts w:hint="eastAsia" w:ascii="宋体" w:hAnsi="宋体" w:cs="宋体"/>
          <w:color w:val="auto"/>
          <w:sz w:val="24"/>
        </w:rPr>
      </w:pPr>
      <w:r>
        <w:rPr>
          <w:rFonts w:hint="eastAsia" w:ascii="宋体" w:hAnsi="宋体" w:cs="宋体"/>
          <w:color w:val="auto"/>
          <w:sz w:val="24"/>
        </w:rPr>
        <w:t>注：转账时备注“代理费+项目编号”</w:t>
      </w:r>
    </w:p>
    <w:p w14:paraId="7C6EE05B">
      <w:pPr>
        <w:spacing w:line="360" w:lineRule="auto"/>
        <w:ind w:firstLine="480" w:firstLineChars="200"/>
        <w:rPr>
          <w:rFonts w:hint="eastAsia" w:ascii="宋体" w:hAnsi="宋体" w:eastAsia="宋体"/>
          <w:color w:val="auto"/>
          <w:sz w:val="24"/>
          <w:szCs w:val="24"/>
          <w:lang w:eastAsia="zh-CN"/>
        </w:rPr>
        <w:sectPr>
          <w:footerReference r:id="rId6" w:type="default"/>
          <w:pgSz w:w="11907" w:h="16840"/>
          <w:pgMar w:top="1134" w:right="1191" w:bottom="1134" w:left="1304" w:header="964" w:footer="992" w:gutter="0"/>
          <w:pgNumType w:fmt="numberInDash"/>
          <w:cols w:space="720" w:num="1"/>
          <w:docGrid w:linePitch="312" w:charSpace="0"/>
        </w:sectPr>
      </w:pPr>
      <w:r>
        <w:rPr>
          <w:rFonts w:hint="eastAsia" w:ascii="宋体" w:hAnsi="宋体" w:cs="宋体"/>
          <w:color w:val="auto"/>
          <w:sz w:val="24"/>
        </w:rPr>
        <w:t>代理服务费一经收取，概不退还</w:t>
      </w:r>
      <w:r>
        <w:rPr>
          <w:rFonts w:hint="eastAsia" w:ascii="宋体" w:hAnsi="宋体" w:cs="宋体"/>
          <w:color w:val="auto"/>
          <w:sz w:val="24"/>
          <w:lang w:eastAsia="zh-CN"/>
        </w:rPr>
        <w:t>。</w:t>
      </w:r>
    </w:p>
    <w:bookmarkEnd w:id="57"/>
    <w:p w14:paraId="4899D983">
      <w:pPr>
        <w:pStyle w:val="5"/>
        <w:spacing w:before="0" w:after="0" w:line="360" w:lineRule="auto"/>
        <w:jc w:val="center"/>
        <w:rPr>
          <w:rFonts w:ascii="宋体" w:hAnsi="宋体" w:eastAsia="宋体" w:cs="宋体"/>
          <w:b w:val="0"/>
          <w:color w:val="auto"/>
          <w:sz w:val="36"/>
          <w:szCs w:val="30"/>
        </w:rPr>
      </w:pPr>
      <w:bookmarkStart w:id="215" w:name="_Hlt41879464"/>
      <w:bookmarkEnd w:id="215"/>
      <w:bookmarkStart w:id="216" w:name="_Toc11641055"/>
      <w:bookmarkStart w:id="217" w:name="_Toc12789059"/>
      <w:bookmarkStart w:id="218" w:name="_Toc65660365"/>
      <w:bookmarkStart w:id="219" w:name="_Toc28162"/>
      <w:bookmarkStart w:id="220" w:name="_Toc18286"/>
      <w:bookmarkStart w:id="221" w:name="_Toc14861"/>
      <w:bookmarkStart w:id="222" w:name="_Toc5964"/>
      <w:bookmarkStart w:id="223" w:name="_Toc12789072"/>
      <w:r>
        <w:rPr>
          <w:rFonts w:hint="eastAsia" w:ascii="宋体" w:hAnsi="宋体" w:eastAsia="宋体" w:cs="宋体"/>
          <w:b w:val="0"/>
          <w:color w:val="auto"/>
          <w:sz w:val="36"/>
          <w:szCs w:val="30"/>
        </w:rPr>
        <w:t xml:space="preserve">第六篇  </w:t>
      </w:r>
      <w:bookmarkEnd w:id="216"/>
      <w:bookmarkEnd w:id="217"/>
      <w:r>
        <w:rPr>
          <w:rFonts w:hint="eastAsia" w:ascii="宋体" w:hAnsi="宋体" w:eastAsia="宋体" w:cs="宋体"/>
          <w:b w:val="0"/>
          <w:color w:val="auto"/>
          <w:sz w:val="36"/>
          <w:szCs w:val="30"/>
        </w:rPr>
        <w:t>合同草案条款</w:t>
      </w:r>
      <w:bookmarkEnd w:id="218"/>
      <w:bookmarkEnd w:id="219"/>
      <w:bookmarkEnd w:id="220"/>
      <w:bookmarkEnd w:id="221"/>
      <w:bookmarkEnd w:id="222"/>
    </w:p>
    <w:p w14:paraId="5726C954">
      <w:pPr>
        <w:jc w:val="center"/>
        <w:rPr>
          <w:rFonts w:hint="eastAsia" w:ascii="宋体" w:hAnsi="宋体" w:eastAsia="宋体" w:cs="宋体"/>
          <w:bCs/>
          <w:color w:val="auto"/>
          <w:sz w:val="32"/>
          <w:szCs w:val="32"/>
          <w:lang w:eastAsia="zh-CN"/>
        </w:rPr>
      </w:pPr>
      <w:r>
        <w:rPr>
          <w:rFonts w:hint="eastAsia" w:ascii="宋体" w:hAnsi="宋体" w:cs="宋体"/>
          <w:bCs/>
          <w:color w:val="auto"/>
          <w:sz w:val="32"/>
          <w:szCs w:val="32"/>
          <w:lang w:eastAsia="zh-CN"/>
        </w:rPr>
        <w:t>（以实际签订合同为准，此为合同样本）</w:t>
      </w:r>
    </w:p>
    <w:p w14:paraId="6F8DAB4A">
      <w:pPr>
        <w:rPr>
          <w:rFonts w:ascii="宋体" w:hAnsi="宋体" w:cs="宋体"/>
          <w:bCs/>
          <w:color w:val="auto"/>
          <w:sz w:val="32"/>
          <w:szCs w:val="32"/>
        </w:rPr>
      </w:pPr>
    </w:p>
    <w:p w14:paraId="206D25AA">
      <w:pPr>
        <w:rPr>
          <w:rFonts w:ascii="宋体" w:hAnsi="宋体" w:cs="宋体"/>
          <w:bCs/>
          <w:color w:val="auto"/>
          <w:sz w:val="32"/>
          <w:szCs w:val="32"/>
        </w:rPr>
      </w:pPr>
    </w:p>
    <w:p w14:paraId="443BA3CC">
      <w:pPr>
        <w:rPr>
          <w:rFonts w:ascii="宋体" w:hAnsi="宋体" w:cs="宋体"/>
          <w:bCs/>
          <w:color w:val="auto"/>
          <w:sz w:val="32"/>
          <w:szCs w:val="32"/>
        </w:rPr>
      </w:pPr>
    </w:p>
    <w:p w14:paraId="728717EA">
      <w:pPr>
        <w:rPr>
          <w:rFonts w:ascii="宋体" w:hAnsi="宋体" w:cs="宋体"/>
          <w:bCs/>
          <w:color w:val="auto"/>
          <w:sz w:val="32"/>
          <w:szCs w:val="32"/>
        </w:rPr>
      </w:pPr>
    </w:p>
    <w:p w14:paraId="2397FE7D">
      <w:pPr>
        <w:rPr>
          <w:rFonts w:ascii="宋体" w:hAnsi="宋体" w:cs="宋体"/>
          <w:bCs/>
          <w:color w:val="auto"/>
          <w:sz w:val="32"/>
          <w:szCs w:val="32"/>
        </w:rPr>
      </w:pPr>
    </w:p>
    <w:p w14:paraId="17E4AD60">
      <w:pPr>
        <w:rPr>
          <w:rFonts w:ascii="宋体" w:hAnsi="宋体" w:cs="宋体"/>
          <w:bCs/>
          <w:color w:val="auto"/>
          <w:sz w:val="32"/>
          <w:szCs w:val="32"/>
        </w:rPr>
      </w:pPr>
    </w:p>
    <w:p w14:paraId="31ECC386">
      <w:pPr>
        <w:jc w:val="center"/>
        <w:rPr>
          <w:rFonts w:ascii="宋体" w:hAnsi="宋体" w:cs="宋体"/>
          <w:b/>
          <w:bCs/>
          <w:color w:val="auto"/>
          <w:sz w:val="36"/>
          <w:szCs w:val="36"/>
        </w:rPr>
      </w:pPr>
      <w:r>
        <w:rPr>
          <w:rFonts w:hint="eastAsia" w:ascii="宋体" w:hAnsi="宋体" w:cs="宋体"/>
          <w:b/>
          <w:bCs/>
          <w:color w:val="auto"/>
          <w:sz w:val="36"/>
          <w:szCs w:val="36"/>
        </w:rPr>
        <w:t>建设工程施工合同</w:t>
      </w:r>
    </w:p>
    <w:p w14:paraId="12E79A8E">
      <w:pPr>
        <w:rPr>
          <w:rFonts w:ascii="宋体" w:hAnsi="宋体" w:cs="宋体"/>
          <w:bCs/>
          <w:color w:val="auto"/>
          <w:sz w:val="32"/>
          <w:szCs w:val="32"/>
        </w:rPr>
      </w:pPr>
    </w:p>
    <w:p w14:paraId="77149552">
      <w:pPr>
        <w:pStyle w:val="8"/>
        <w:rPr>
          <w:rFonts w:ascii="宋体" w:hAnsi="宋体" w:cs="宋体"/>
          <w:bCs/>
          <w:color w:val="auto"/>
          <w:sz w:val="32"/>
          <w:szCs w:val="32"/>
        </w:rPr>
      </w:pPr>
    </w:p>
    <w:p w14:paraId="659892BF">
      <w:pPr>
        <w:rPr>
          <w:rFonts w:ascii="宋体" w:hAnsi="宋体" w:cs="宋体"/>
          <w:color w:val="auto"/>
        </w:rPr>
      </w:pPr>
    </w:p>
    <w:p w14:paraId="1E63BD96">
      <w:pPr>
        <w:rPr>
          <w:rFonts w:ascii="宋体" w:hAnsi="宋体" w:cs="宋体"/>
          <w:bCs/>
          <w:color w:val="auto"/>
          <w:sz w:val="32"/>
          <w:szCs w:val="32"/>
        </w:rPr>
      </w:pPr>
    </w:p>
    <w:p w14:paraId="46105950">
      <w:pPr>
        <w:rPr>
          <w:rFonts w:ascii="宋体" w:hAnsi="宋体" w:cs="宋体"/>
          <w:bCs/>
          <w:color w:val="auto"/>
          <w:sz w:val="32"/>
          <w:szCs w:val="32"/>
        </w:rPr>
      </w:pPr>
    </w:p>
    <w:p w14:paraId="27D607A0">
      <w:pPr>
        <w:rPr>
          <w:rFonts w:ascii="宋体" w:hAnsi="宋体" w:cs="宋体"/>
          <w:bCs/>
          <w:color w:val="auto"/>
          <w:sz w:val="32"/>
          <w:szCs w:val="32"/>
        </w:rPr>
      </w:pPr>
    </w:p>
    <w:p w14:paraId="071BAC70">
      <w:pPr>
        <w:rPr>
          <w:rFonts w:ascii="宋体" w:hAnsi="宋体" w:cs="宋体"/>
          <w:bCs/>
          <w:color w:val="auto"/>
          <w:sz w:val="32"/>
          <w:szCs w:val="32"/>
        </w:rPr>
      </w:pPr>
    </w:p>
    <w:p w14:paraId="628C31C0">
      <w:pPr>
        <w:pStyle w:val="8"/>
        <w:rPr>
          <w:rFonts w:ascii="宋体" w:hAnsi="宋体" w:cs="宋体"/>
          <w:color w:val="auto"/>
        </w:rPr>
      </w:pPr>
    </w:p>
    <w:p w14:paraId="7C77A69F">
      <w:pPr>
        <w:rPr>
          <w:rFonts w:ascii="宋体" w:hAnsi="宋体" w:cs="宋体"/>
          <w:bCs/>
          <w:color w:val="auto"/>
          <w:sz w:val="32"/>
          <w:szCs w:val="32"/>
        </w:rPr>
      </w:pPr>
    </w:p>
    <w:p w14:paraId="4A433A74">
      <w:pPr>
        <w:rPr>
          <w:rFonts w:ascii="宋体" w:hAnsi="宋体" w:cs="宋体"/>
          <w:color w:val="auto"/>
        </w:rPr>
      </w:pPr>
    </w:p>
    <w:p w14:paraId="3D2401E8">
      <w:pPr>
        <w:rPr>
          <w:rFonts w:ascii="宋体" w:hAnsi="宋体" w:cs="宋体"/>
          <w:bCs/>
          <w:color w:val="auto"/>
          <w:sz w:val="32"/>
          <w:szCs w:val="32"/>
        </w:rPr>
      </w:pPr>
    </w:p>
    <w:p w14:paraId="2999A47D">
      <w:pPr>
        <w:ind w:firstLine="3520" w:firstLineChars="1100"/>
        <w:rPr>
          <w:rFonts w:ascii="宋体" w:hAnsi="宋体" w:cs="宋体"/>
          <w:bCs/>
          <w:color w:val="auto"/>
          <w:sz w:val="32"/>
          <w:szCs w:val="32"/>
        </w:rPr>
      </w:pPr>
      <w:r>
        <w:rPr>
          <w:rFonts w:ascii="宋体" w:hAnsi="宋体" w:cs="宋体"/>
          <w:bCs/>
          <w:color w:val="auto"/>
          <w:sz w:val="32"/>
          <w:szCs w:val="32"/>
        </w:rPr>
        <w:pict>
          <v:shape id="_x0000_s1026" o:spid="_x0000_s1026" o:spt="202" type="#_x0000_t202" style="position:absolute;left:0pt;margin-left:343pt;margin-top:9.45pt;height:36pt;width:57pt;z-index:251662336;mso-width-relative:page;mso-height-relative:page;" filled="f" stroked="t" coordsize="21600,21600" o:gfxdata="UEsDBAoAAAAAAIdO4kAAAAAAAAAAAAAAAAAEAAAAZHJzL1BLAwQUAAAACACHTuJADtvVVNcAAAAJ&#10;AQAADwAAAGRycy9kb3ducmV2LnhtbE2PzU7DMBCE70i8g7VIXCpqF6HICXF6QOLAoUB/HsCNTRyw&#10;11HsJOXtWU5w3JnR7Df19hI8m+2Y+ogKNmsBzGIbTY+dgtPx+U4CS1mj0T6iVfBtE2yb66taVyYu&#10;uLfzIXeMSjBVWoHLeag4T62zQad1HCyS9xHHoDOdY8fNqBcqD57fC1HwoHukD04P9snZ9uswBQX7&#10;F/e+wofdzhs+F5+n1+ltkSulbm824hFYtpf8F4ZffEKHhpjOcUKTmFdQyIK2ZDJkCYwCUggSzgpK&#10;UQJvav5/QfMDUEsDBBQAAAAIAIdO4kCqLPrEQwIAAGsEAAAOAAAAZHJzL2Uyb0RvYy54bWytVEtu&#10;2zAQ3RfoHQjuG9mu8xMsB6mDFAXSD5D2ADRFWURJDjukLaUHaG/QVTfd91w5R4eU4hrpJotqQZCc&#10;4ZuZN2+0uOitYTuFQYOr+PRowplyEmrtNhX/9PH6xRlnIQpXCwNOVfxOBX6xfP5s0flSzaAFUytk&#10;BOJC2fmKtzH6siiCbJUV4Qi8cmRsAK2IdMRNUaPoCN2aYjaZnBQdYO0RpAqBbq8GIx8R8SmA0DRa&#10;qiuQW6tcHFBRGRGppNBqH/gyZ9s0Ssb3TRNUZKbiVGnMKwWh/TqtxXIhyg0K32o5piCeksKjmqzQ&#10;joLuoa5EFGyL+h8oqyVCgCYeSbDFUEhmhKqYTh5xc9sKr3ItRHXwe9LD/4OV73YfkOm64iecOWGp&#10;4fc/vt///H3/6xs7SfR0PpTkdevJL/avoCfR5FKDvwH5OTAHq1a4jbpEhK5Voqb0pullcfB0wAkJ&#10;ZN29hZriiG2EDNQ3aBN3xAYjdGrN3b41qo9M0uXp7OX5hCySTPPjUxJSjiDKh8ceQ3ytwLK0qThS&#10;5zO42N2EmJIR5YNLiuXgWhuTu28c6yp+fjw7HsoCo+tkTG4BN+uVQbYTpJ/r/I1xw6Gb1ZFmwmhb&#10;8bNJ+kYn4xKIyjoc00icJBoGQmK/7keO11DfETsIg0ZpQmnTAn7lrCN9Vjx82QpUnJk3jhg+n87n&#10;SdD5kBnhDA8t60OLcJKgKh45G7arOAzB1qPetBRp6KmDS+pKozNjKdUhq7GXpMFM5DgvSeSH5+z1&#10;9x+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29VU1wAAAAkBAAAPAAAAAAAAAAEAIAAAACIA&#10;AABkcnMvZG93bnJldi54bWxQSwECFAAUAAAACACHTuJAqiz6xEMCAABrBAAADgAAAAAAAAABACAA&#10;AAAmAQAAZHJzL2Uyb0RvYy54bWxQSwUGAAAAAAYABgBZAQAA2wUAAAAA&#10;">
            <v:path/>
            <v:fill on="f" focussize="0,0"/>
            <v:stroke color="#FFFFFF" joinstyle="miter"/>
            <v:imagedata o:title=""/>
            <o:lock v:ext="edit"/>
            <v:textbox>
              <w:txbxContent>
                <w:p w14:paraId="4EE8A4ED">
                  <w:pPr>
                    <w:rPr>
                      <w:rFonts w:ascii="微软雅黑" w:hAnsi="微软雅黑" w:eastAsia="微软雅黑"/>
                      <w:sz w:val="32"/>
                      <w:szCs w:val="32"/>
                    </w:rPr>
                  </w:pPr>
                  <w:r>
                    <w:rPr>
                      <w:rFonts w:hint="eastAsia" w:ascii="微软雅黑" w:hAnsi="微软雅黑" w:eastAsia="微软雅黑"/>
                      <w:sz w:val="32"/>
                      <w:szCs w:val="32"/>
                    </w:rPr>
                    <w:t>制定</w:t>
                  </w:r>
                </w:p>
              </w:txbxContent>
            </v:textbox>
          </v:shape>
        </w:pict>
      </w:r>
      <w:r>
        <w:rPr>
          <w:rFonts w:hint="eastAsia" w:ascii="宋体" w:hAnsi="宋体" w:cs="宋体"/>
          <w:bCs/>
          <w:color w:val="auto"/>
          <w:sz w:val="32"/>
          <w:szCs w:val="32"/>
        </w:rPr>
        <w:t>住房城乡建设部</w:t>
      </w:r>
    </w:p>
    <w:p w14:paraId="7E176E87">
      <w:pPr>
        <w:ind w:firstLine="3200" w:firstLineChars="1000"/>
        <w:rPr>
          <w:rFonts w:ascii="宋体" w:hAnsi="宋体" w:cs="宋体"/>
          <w:bCs/>
          <w:color w:val="auto"/>
          <w:sz w:val="32"/>
          <w:szCs w:val="32"/>
        </w:rPr>
      </w:pPr>
      <w:r>
        <w:rPr>
          <w:rFonts w:hint="eastAsia" w:ascii="宋体" w:hAnsi="宋体" w:cs="宋体"/>
          <w:bCs/>
          <w:color w:val="auto"/>
          <w:sz w:val="32"/>
          <w:szCs w:val="32"/>
        </w:rPr>
        <w:t>国家工商行政管理总局</w:t>
      </w:r>
    </w:p>
    <w:p w14:paraId="6A97B5CE">
      <w:pPr>
        <w:rPr>
          <w:rFonts w:ascii="宋体" w:hAnsi="宋体" w:cs="宋体"/>
          <w:color w:val="auto"/>
          <w:sz w:val="21"/>
          <w:szCs w:val="24"/>
        </w:rPr>
      </w:pPr>
      <w:r>
        <w:rPr>
          <w:rFonts w:ascii="宋体" w:hAnsi="宋体" w:cs="宋体"/>
          <w:color w:val="auto"/>
          <w:sz w:val="21"/>
          <w:szCs w:val="24"/>
        </w:rPr>
        <w:pict>
          <v:rect id="_x0000_s1027" o:spid="_x0000_s1027" o:spt="1" style="position:absolute;left:0pt;margin-left:211.9pt;margin-top:686.4pt;height:54.6pt;width:63.6pt;z-index:251661312;mso-width-relative:page;mso-height-relative:page;" stroked="f" coordsize="21600,21600" o:gfxdata="UEsDBAoAAAAAAIdO4kAAAAAAAAAAAAAAAAAEAAAAZHJzL1BLAwQUAAAACACHTuJAPPXnd9kAAAAN&#10;AQAADwAAAGRycy9kb3ducmV2LnhtbE2PzU7DMBCE70i8g7VI3Kidv1JCnB6QegIOtEhct7GbRMTr&#10;EDtteHuWE9x2d0az31TbxQ3ibKfQe9KQrBQIS403PbUa3g+7uw2IEJEMDp6shm8bYFtfX1VYGn+h&#10;N3vex1ZwCIUSNXQxjqWUoemsw7DyoyXWTn5yGHmdWmkmvHC4G2Sq1Fo67Ik/dDjap842n/vZacB1&#10;br5eT9nL4Xle40O7qF3xobS+vUnUI4hol/hnhl98RoeamY5+JhPEoCFPM0aPLGT3KU9sKYqE6x35&#10;lG9SBbKu5P8W9Q9QSwMEFAAAAAgAh07iQNIahpIhAgAAPgQAAA4AAABkcnMvZTJvRG9jLnhtbK1T&#10;wY7TMBC9I/EPlu80bSnb3ajpatWqCGmBlRY+wHGcxCLxmLHbtPwMErf9CD4H8RuMnbRblsseyCGa&#10;8YzfzHszXlzv24btFDoNJuOT0ZgzZSQU2lQZ//xp8+qSM+eFKUQDRmX8oBy/Xr58sehsqqZQQ1Mo&#10;ZARiXNrZjNfe2zRJnKxVK9wIrDIULAFb4cnFKilQdITeNsl0PL5IOsDCIkjlHJ2u+yAfEPE5gFCW&#10;Wqo1yG2rjO9RUTXCEyVXa+v4MnZblkr6j2XplGdNxompj38qQnYe/slyIdIKha21HFoQz2nhCadW&#10;aENFT1Br4QXbov4HqtUSwUHpRxLapCcSFSEWk/ETbe5rYVXkQlI7exLd/T9Y+WF3h0wXGZ9zZkRL&#10;A//9/eHXzx9sHrTprEsp5d7eYWDn7C3IL44ZWNXCVOoGEbpaiYI6moT85K8LwXF0leXdeygIWmw9&#10;RJn2JbYBkARg+ziNw2kaau+ZpMPL8Xw+pTlJCl1cvZ6RHSqI9HjZovNvFbQsGBlHGnYEF7tb5/vU&#10;Y0psHhpdbHTTRAerfNUg2wlajE38BnR3ntaYkGwgXOsR+xMVV2soc6TZy+X3+Z5Sw2EOxYHYI/Rr&#10;R4+OjBrwG2cdrVzG3detQMVZ886QgleT2SzsaHRmbyJ5PI/k5xFhJEFl3HPWmyvf7/XWoq5qqjSJ&#10;ahi4IdVLHRV57GqYFa1V1HR4AmFvz/2Y9fjsl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PXn&#10;d9kAAAANAQAADwAAAAAAAAABACAAAAAiAAAAZHJzL2Rvd25yZXYueG1sUEsBAhQAFAAAAAgAh07i&#10;QNIahpIhAgAAPgQAAA4AAAAAAAAAAQAgAAAAKAEAAGRycy9lMm9Eb2MueG1sUEsFBgAAAAAGAAYA&#10;WQEAALsFAAAAAA==&#10;">
            <v:path/>
            <v:fill focussize="0,0"/>
            <v:stroke on="f"/>
            <v:imagedata o:title=""/>
            <o:lock v:ext="edit"/>
            <v:textbox>
              <w:txbxContent>
                <w:p w14:paraId="0939A1DD"/>
              </w:txbxContent>
            </v:textbox>
          </v:rect>
        </w:pict>
      </w:r>
      <w:r>
        <w:rPr>
          <w:rFonts w:hint="eastAsia" w:ascii="宋体" w:hAnsi="宋体" w:cs="宋体"/>
          <w:color w:val="auto"/>
          <w:sz w:val="21"/>
          <w:szCs w:val="24"/>
        </w:rPr>
        <w:br w:type="page"/>
      </w:r>
    </w:p>
    <w:p w14:paraId="4DCF8888">
      <w:pPr>
        <w:keepNext/>
        <w:keepLines/>
        <w:spacing w:before="260" w:after="260" w:line="416" w:lineRule="auto"/>
        <w:jc w:val="center"/>
        <w:outlineLvl w:val="2"/>
        <w:rPr>
          <w:rFonts w:ascii="宋体" w:hAnsi="宋体" w:cs="宋体"/>
          <w:b/>
          <w:bCs/>
          <w:color w:val="auto"/>
          <w:sz w:val="36"/>
          <w:szCs w:val="36"/>
        </w:rPr>
      </w:pPr>
      <w:bookmarkStart w:id="224" w:name="_Toc41652786"/>
      <w:bookmarkStart w:id="225" w:name="_Toc534185765"/>
      <w:bookmarkStart w:id="226" w:name="_Toc509218786"/>
      <w:bookmarkStart w:id="227" w:name="_Toc71197688"/>
      <w:bookmarkStart w:id="228" w:name="_Toc351203494"/>
      <w:r>
        <w:rPr>
          <w:rFonts w:hint="eastAsia" w:ascii="宋体" w:hAnsi="宋体" w:cs="宋体"/>
          <w:b/>
          <w:bCs/>
          <w:color w:val="auto"/>
          <w:sz w:val="36"/>
          <w:szCs w:val="36"/>
        </w:rPr>
        <w:t>第一部分 合同协议书</w:t>
      </w:r>
      <w:bookmarkEnd w:id="224"/>
      <w:bookmarkEnd w:id="225"/>
      <w:bookmarkEnd w:id="226"/>
      <w:bookmarkEnd w:id="227"/>
    </w:p>
    <w:bookmarkEnd w:id="228"/>
    <w:p w14:paraId="55D904AF">
      <w:pPr>
        <w:spacing w:line="440" w:lineRule="exact"/>
        <w:rPr>
          <w:rFonts w:ascii="宋体" w:hAnsi="宋体" w:cs="宋体"/>
          <w:color w:val="auto"/>
          <w:sz w:val="21"/>
          <w:szCs w:val="24"/>
        </w:rPr>
      </w:pPr>
      <w:r>
        <w:rPr>
          <w:rFonts w:hint="eastAsia" w:ascii="宋体" w:hAnsi="宋体" w:cs="宋体"/>
          <w:color w:val="auto"/>
          <w:sz w:val="21"/>
          <w:szCs w:val="24"/>
        </w:rPr>
        <w:t>发包人（发包人全称）：</w:t>
      </w:r>
      <w:r>
        <w:rPr>
          <w:rFonts w:hint="eastAsia" w:ascii="宋体" w:hAnsi="宋体" w:cs="宋体"/>
          <w:color w:val="auto"/>
          <w:sz w:val="21"/>
          <w:szCs w:val="24"/>
          <w:u w:val="single"/>
        </w:rPr>
        <w:t>　　　　　　　　　　　　</w:t>
      </w:r>
    </w:p>
    <w:p w14:paraId="3999C202">
      <w:pPr>
        <w:spacing w:line="440" w:lineRule="exact"/>
        <w:rPr>
          <w:rFonts w:ascii="宋体" w:hAnsi="宋体" w:cs="宋体"/>
          <w:color w:val="auto"/>
          <w:sz w:val="21"/>
          <w:szCs w:val="24"/>
          <w:u w:val="single"/>
        </w:rPr>
      </w:pPr>
      <w:r>
        <w:rPr>
          <w:rFonts w:hint="eastAsia" w:ascii="宋体" w:hAnsi="宋体" w:cs="宋体"/>
          <w:color w:val="auto"/>
          <w:sz w:val="21"/>
          <w:szCs w:val="24"/>
        </w:rPr>
        <w:t>承包人（承包人全称）：</w:t>
      </w:r>
      <w:r>
        <w:rPr>
          <w:rFonts w:hint="eastAsia" w:ascii="宋体" w:hAnsi="宋体" w:cs="宋体"/>
          <w:color w:val="auto"/>
          <w:sz w:val="21"/>
          <w:szCs w:val="24"/>
          <w:u w:val="single"/>
        </w:rPr>
        <w:t>　　　　　　　　　　　　</w:t>
      </w:r>
    </w:p>
    <w:p w14:paraId="2774936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根据《中华人民共和国民法典》、《中华人民共和国建筑法》及有关法律规定，遵循平等、自愿、公平和诚实信用的原则，双方就  工程施工及有关事项协商一致，共同达成如下协议：</w:t>
      </w:r>
    </w:p>
    <w:p w14:paraId="51DE74E8">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一、工程概况</w:t>
      </w:r>
    </w:p>
    <w:p w14:paraId="6974D0B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1.工程名称： 。</w:t>
      </w:r>
    </w:p>
    <w:p w14:paraId="2D1F385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2.工程地点： 。</w:t>
      </w:r>
    </w:p>
    <w:p w14:paraId="4254EB70">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3.工程立项批准文号： 。</w:t>
      </w:r>
    </w:p>
    <w:p w14:paraId="639CDB1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4.资金来源： 。</w:t>
      </w:r>
    </w:p>
    <w:p w14:paraId="22EB7FB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5.工程内容： 。</w:t>
      </w:r>
    </w:p>
    <w:p w14:paraId="2A82E50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6.工程承包范围： 。</w:t>
      </w:r>
    </w:p>
    <w:p w14:paraId="48BAAB2C">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二、合同工期</w:t>
      </w:r>
    </w:p>
    <w:p w14:paraId="7A5CA3D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承包人承诺的工期：日历天。</w:t>
      </w:r>
    </w:p>
    <w:p w14:paraId="3BFC453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计划开工日期：年月日，实际开工日期以监理工程师签发的工程开工通知明确的开工日期为准。</w:t>
      </w:r>
    </w:p>
    <w:p w14:paraId="2717A2B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计划竣工日期：年月日，实际竣工日期以工程竣工验收合格之日为准。</w:t>
      </w:r>
    </w:p>
    <w:p w14:paraId="58F38A1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工期总日历天数天。工期总日历天数与根据前述计划开竣工日期计算的工期天数不一致的，以工期总日历天数为准。</w:t>
      </w:r>
    </w:p>
    <w:p w14:paraId="39EE1BEE">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三、质量标准</w:t>
      </w:r>
    </w:p>
    <w:p w14:paraId="089B5E4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工程质量符合强制性质量标准，符合国家和重庆市现行有关施工质量验收规范要求，并达到合格标准。</w:t>
      </w:r>
    </w:p>
    <w:p w14:paraId="3D855B01">
      <w:pPr>
        <w:spacing w:line="440" w:lineRule="exact"/>
        <w:ind w:firstLine="422" w:firstLineChars="200"/>
        <w:rPr>
          <w:rFonts w:ascii="宋体" w:hAnsi="宋体" w:cs="宋体"/>
          <w:b/>
          <w:bCs/>
          <w:color w:val="auto"/>
          <w:sz w:val="21"/>
          <w:szCs w:val="24"/>
        </w:rPr>
      </w:pPr>
      <w:bookmarkStart w:id="229" w:name="_Toc406482822"/>
      <w:r>
        <w:rPr>
          <w:rFonts w:hint="eastAsia" w:ascii="宋体" w:hAnsi="宋体" w:cs="宋体"/>
          <w:b/>
          <w:bCs/>
          <w:color w:val="auto"/>
          <w:sz w:val="21"/>
          <w:szCs w:val="24"/>
        </w:rPr>
        <w:t>四、签约合同价与合同价格形式</w:t>
      </w:r>
      <w:bookmarkEnd w:id="229"/>
    </w:p>
    <w:p w14:paraId="68FE548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1.承包人响应文件中承诺的成交价为：</w:t>
      </w:r>
    </w:p>
    <w:p w14:paraId="4B65870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367481A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2.签约合同价为：</w:t>
      </w:r>
    </w:p>
    <w:p w14:paraId="5E2951E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4C4E05E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其中：</w:t>
      </w:r>
    </w:p>
    <w:p w14:paraId="2F20CCE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（1）安全文明施工费：</w:t>
      </w:r>
    </w:p>
    <w:p w14:paraId="4A967A0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69ECF71A">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（2）材料和工程设备暂估价金额：</w:t>
      </w:r>
    </w:p>
    <w:p w14:paraId="7C66DF7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0AEB588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（3）专业工程暂估价金额：</w:t>
      </w:r>
    </w:p>
    <w:p w14:paraId="415B1C5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12C8053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（4）暂列金额：</w:t>
      </w:r>
    </w:p>
    <w:p w14:paraId="0675C36D">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396466BD">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（5）人工费（工资款）</w:t>
      </w:r>
    </w:p>
    <w:p w14:paraId="3F3A430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该项目实行人工费（工资款）与其他工程款分账管理，发包人将应付工程款中的人工费（工资款），以不低于已完成合同价款的，农民工工资单独支付至承包人设立的农民工工资专用账户。</w:t>
      </w:r>
    </w:p>
    <w:p w14:paraId="0A587E4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3.合同价格形式：工程量清单综合单价包干合同。</w:t>
      </w:r>
    </w:p>
    <w:p w14:paraId="6A1686F3">
      <w:pPr>
        <w:spacing w:line="440" w:lineRule="exact"/>
        <w:ind w:firstLine="422" w:firstLineChars="200"/>
        <w:rPr>
          <w:rFonts w:ascii="宋体" w:hAnsi="宋体" w:cs="宋体"/>
          <w:b/>
          <w:bCs/>
          <w:color w:val="auto"/>
          <w:sz w:val="21"/>
          <w:szCs w:val="24"/>
        </w:rPr>
      </w:pPr>
      <w:bookmarkStart w:id="230" w:name="_Toc406482823"/>
      <w:r>
        <w:rPr>
          <w:rFonts w:hint="eastAsia" w:ascii="宋体" w:hAnsi="宋体" w:cs="宋体"/>
          <w:b/>
          <w:bCs/>
          <w:color w:val="auto"/>
          <w:sz w:val="21"/>
          <w:szCs w:val="24"/>
        </w:rPr>
        <w:t>五、项目经理</w:t>
      </w:r>
      <w:bookmarkEnd w:id="230"/>
    </w:p>
    <w:p w14:paraId="1EEA244B">
      <w:pPr>
        <w:spacing w:line="440" w:lineRule="exact"/>
        <w:ind w:firstLine="420" w:firstLineChars="200"/>
        <w:rPr>
          <w:rFonts w:ascii="宋体" w:hAnsi="宋体" w:cs="宋体"/>
          <w:color w:val="auto"/>
          <w:sz w:val="21"/>
          <w:szCs w:val="24"/>
        </w:rPr>
      </w:pPr>
      <w:bookmarkStart w:id="231" w:name="_Toc406482824"/>
      <w:r>
        <w:rPr>
          <w:rFonts w:hint="eastAsia" w:ascii="宋体" w:hAnsi="宋体" w:cs="宋体"/>
          <w:color w:val="auto"/>
          <w:sz w:val="21"/>
          <w:szCs w:val="24"/>
        </w:rPr>
        <w:t>承包人响应文件中承诺的项目经理：</w:t>
      </w:r>
    </w:p>
    <w:p w14:paraId="51CDE9B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姓名： ，</w:t>
      </w:r>
    </w:p>
    <w:p w14:paraId="697B81E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身份证号码： ，</w:t>
      </w:r>
    </w:p>
    <w:p w14:paraId="3CC1C5D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建造师注册证书号： 。</w:t>
      </w:r>
    </w:p>
    <w:p w14:paraId="430A726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承包人响应文件中承诺的技术负责人：</w:t>
      </w:r>
    </w:p>
    <w:p w14:paraId="60A9BA1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姓名： ，</w:t>
      </w:r>
    </w:p>
    <w:p w14:paraId="5FE6B34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身份证号码： 。</w:t>
      </w:r>
    </w:p>
    <w:p w14:paraId="28739D0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证书名称及号码： 。</w:t>
      </w:r>
    </w:p>
    <w:p w14:paraId="68FC8C53">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六、合同文件构成</w:t>
      </w:r>
      <w:bookmarkEnd w:id="231"/>
    </w:p>
    <w:p w14:paraId="7B1D169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合同由以下文件构成：</w:t>
      </w:r>
    </w:p>
    <w:p w14:paraId="2BDC4C2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（1）合同协议书；</w:t>
      </w:r>
    </w:p>
    <w:p w14:paraId="4DA0FCF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（2）成交通知书；</w:t>
      </w:r>
    </w:p>
    <w:p w14:paraId="23042BE1">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 xml:space="preserve">（3）专用合同条款及其附件； </w:t>
      </w:r>
    </w:p>
    <w:p w14:paraId="68FAF6C1">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（4）通用合同条款；</w:t>
      </w:r>
    </w:p>
    <w:p w14:paraId="0F6412C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（5）响应文件；</w:t>
      </w:r>
    </w:p>
    <w:p w14:paraId="08C81A30">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（6）</w:t>
      </w:r>
      <w:r>
        <w:rPr>
          <w:rFonts w:hint="eastAsia" w:ascii="宋体" w:hAnsi="宋体" w:cs="宋体"/>
          <w:color w:val="auto"/>
          <w:sz w:val="21"/>
          <w:szCs w:val="24"/>
          <w:lang w:eastAsia="zh-CN"/>
        </w:rPr>
        <w:t>询价</w:t>
      </w:r>
      <w:r>
        <w:rPr>
          <w:rFonts w:hint="eastAsia" w:ascii="宋体" w:hAnsi="宋体" w:cs="宋体"/>
          <w:color w:val="auto"/>
          <w:sz w:val="21"/>
          <w:szCs w:val="24"/>
        </w:rPr>
        <w:t>文件及修改文件；</w:t>
      </w:r>
    </w:p>
    <w:p w14:paraId="3BCC749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（7）技术标准和要求（包含但不限于智能化系统的总体要求、主要设备的技术参数要求）；</w:t>
      </w:r>
    </w:p>
    <w:p w14:paraId="113B5FB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（8）图纸；</w:t>
      </w:r>
    </w:p>
    <w:p w14:paraId="0005246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（9）已标价工程量清单；</w:t>
      </w:r>
    </w:p>
    <w:p w14:paraId="2850D51A">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（10）其他合同文件。</w:t>
      </w:r>
    </w:p>
    <w:p w14:paraId="05917E2F">
      <w:pPr>
        <w:spacing w:line="440" w:lineRule="exact"/>
        <w:ind w:firstLine="420" w:firstLineChars="200"/>
        <w:rPr>
          <w:rFonts w:ascii="宋体" w:hAnsi="宋体" w:cs="宋体"/>
          <w:color w:val="auto"/>
          <w:sz w:val="21"/>
          <w:szCs w:val="24"/>
        </w:rPr>
      </w:pPr>
      <w:bookmarkStart w:id="232" w:name="_Toc406482825"/>
      <w:r>
        <w:rPr>
          <w:rFonts w:hint="eastAsia" w:ascii="宋体" w:hAnsi="宋体" w:cs="宋体"/>
          <w:color w:val="auto"/>
          <w:sz w:val="21"/>
          <w:szCs w:val="24"/>
        </w:rPr>
        <w:t>在合同订立、履行过程中形成的与合同有关的书面形式的文件均构成合同文件组成部分。</w:t>
      </w:r>
    </w:p>
    <w:p w14:paraId="6EBE29A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上述各项合同文件包括合同当事人就该项合同文件所作出的补充和修改，属于同一类内容的文件，应以最新签署的为准。专用合同条款及其附件须经合同当事人签名或盖章。</w:t>
      </w:r>
    </w:p>
    <w:p w14:paraId="16B9A408">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七、承诺</w:t>
      </w:r>
      <w:bookmarkEnd w:id="232"/>
    </w:p>
    <w:p w14:paraId="7A4B3FF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1.发包人承诺按照法律规定履行项目审批手续、筹集工程建设资金并按照合同约定的期限和方式支付合同价款。</w:t>
      </w:r>
    </w:p>
    <w:p w14:paraId="569BE1D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2.承包人承诺按照法律规定及合同约定组织完成工程施工，确保工程质量和安全，不进行转包及违法分包，并在缺陷责任期及保修期内承担相应的工程维修责任。</w:t>
      </w:r>
    </w:p>
    <w:p w14:paraId="5C0D609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3.发包人和承包人通过政府采购形式签订合同的，双方理解并承诺不再就同一工程另行签订与合同实质性内容相背离的协议。</w:t>
      </w:r>
    </w:p>
    <w:p w14:paraId="2B054CEF">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八、词语含义</w:t>
      </w:r>
    </w:p>
    <w:p w14:paraId="6D6B51F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本协议书中词语含义与第二部分通用合同条款中赋予的含义相同。</w:t>
      </w:r>
    </w:p>
    <w:p w14:paraId="6DCFE3E4">
      <w:pPr>
        <w:spacing w:line="440" w:lineRule="exact"/>
        <w:ind w:firstLine="422" w:firstLineChars="200"/>
        <w:rPr>
          <w:rFonts w:ascii="宋体" w:hAnsi="宋体" w:cs="宋体"/>
          <w:b/>
          <w:bCs/>
          <w:color w:val="auto"/>
          <w:sz w:val="21"/>
          <w:szCs w:val="24"/>
        </w:rPr>
      </w:pPr>
      <w:bookmarkStart w:id="233" w:name="_Toc406482826"/>
      <w:r>
        <w:rPr>
          <w:rFonts w:hint="eastAsia" w:ascii="宋体" w:hAnsi="宋体" w:cs="宋体"/>
          <w:b/>
          <w:bCs/>
          <w:color w:val="auto"/>
          <w:sz w:val="21"/>
          <w:szCs w:val="24"/>
        </w:rPr>
        <w:t>九、签订时间</w:t>
      </w:r>
      <w:bookmarkEnd w:id="233"/>
    </w:p>
    <w:p w14:paraId="526F9D4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本合同于年月日签订。</w:t>
      </w:r>
    </w:p>
    <w:p w14:paraId="745FA03D">
      <w:pPr>
        <w:spacing w:line="440" w:lineRule="exact"/>
        <w:ind w:firstLine="422" w:firstLineChars="200"/>
        <w:rPr>
          <w:rFonts w:ascii="宋体" w:hAnsi="宋体" w:cs="宋体"/>
          <w:b/>
          <w:bCs/>
          <w:color w:val="auto"/>
          <w:sz w:val="21"/>
          <w:szCs w:val="24"/>
        </w:rPr>
      </w:pPr>
      <w:bookmarkStart w:id="234" w:name="_Toc406482827"/>
      <w:r>
        <w:rPr>
          <w:rFonts w:hint="eastAsia" w:ascii="宋体" w:hAnsi="宋体" w:cs="宋体"/>
          <w:b/>
          <w:bCs/>
          <w:color w:val="auto"/>
          <w:sz w:val="21"/>
          <w:szCs w:val="24"/>
        </w:rPr>
        <w:t>十、签订地点</w:t>
      </w:r>
      <w:bookmarkEnd w:id="234"/>
    </w:p>
    <w:p w14:paraId="3EBA604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本合同在签订。</w:t>
      </w:r>
    </w:p>
    <w:p w14:paraId="34D08960">
      <w:pPr>
        <w:spacing w:line="440" w:lineRule="exact"/>
        <w:ind w:firstLine="422" w:firstLineChars="200"/>
        <w:rPr>
          <w:rFonts w:ascii="宋体" w:hAnsi="宋体" w:cs="宋体"/>
          <w:b/>
          <w:bCs/>
          <w:color w:val="auto"/>
          <w:sz w:val="21"/>
          <w:szCs w:val="24"/>
        </w:rPr>
      </w:pPr>
      <w:bookmarkStart w:id="235" w:name="_Toc406482828"/>
      <w:r>
        <w:rPr>
          <w:rFonts w:hint="eastAsia" w:ascii="宋体" w:hAnsi="宋体" w:cs="宋体"/>
          <w:b/>
          <w:bCs/>
          <w:color w:val="auto"/>
          <w:sz w:val="21"/>
          <w:szCs w:val="24"/>
        </w:rPr>
        <w:t>十一、补充协议</w:t>
      </w:r>
      <w:bookmarkEnd w:id="235"/>
    </w:p>
    <w:p w14:paraId="05AF0BD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合同未尽事宜，合同当事人另行签订补充协议，补充协议是合同的组成部分。</w:t>
      </w:r>
    </w:p>
    <w:p w14:paraId="7C274F56">
      <w:pPr>
        <w:spacing w:line="440" w:lineRule="exact"/>
        <w:ind w:firstLine="422" w:firstLineChars="200"/>
        <w:rPr>
          <w:rFonts w:ascii="宋体" w:hAnsi="宋体" w:cs="宋体"/>
          <w:b/>
          <w:bCs/>
          <w:color w:val="auto"/>
          <w:sz w:val="21"/>
          <w:szCs w:val="24"/>
        </w:rPr>
      </w:pPr>
      <w:bookmarkStart w:id="236" w:name="_Toc406482829"/>
      <w:r>
        <w:rPr>
          <w:rFonts w:hint="eastAsia" w:ascii="宋体" w:hAnsi="宋体" w:cs="宋体"/>
          <w:b/>
          <w:bCs/>
          <w:color w:val="auto"/>
          <w:sz w:val="21"/>
          <w:szCs w:val="24"/>
        </w:rPr>
        <w:t>十二、合同生效</w:t>
      </w:r>
      <w:bookmarkEnd w:id="236"/>
    </w:p>
    <w:p w14:paraId="295A214D">
      <w:pPr>
        <w:spacing w:line="440" w:lineRule="exact"/>
        <w:ind w:firstLine="420" w:firstLineChars="200"/>
        <w:rPr>
          <w:rFonts w:ascii="宋体" w:hAnsi="宋体" w:cs="宋体"/>
          <w:color w:val="auto"/>
          <w:sz w:val="21"/>
          <w:szCs w:val="24"/>
        </w:rPr>
      </w:pPr>
      <w:bookmarkStart w:id="237" w:name="_Toc406482830"/>
      <w:r>
        <w:rPr>
          <w:rFonts w:hint="eastAsia" w:ascii="宋体" w:hAnsi="宋体" w:cs="宋体"/>
          <w:color w:val="auto"/>
          <w:sz w:val="21"/>
          <w:szCs w:val="24"/>
        </w:rPr>
        <w:t>合同在以下条件全部满足之后生效：</w:t>
      </w:r>
    </w:p>
    <w:p w14:paraId="16A0AF2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1.合同经双方法定代表人或其委托代理人签名并加盖单位公章或合同专用章；</w:t>
      </w:r>
    </w:p>
    <w:p w14:paraId="2CAFABB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2.采用保函形式递交履约担保的，承包人按合同约定向发包人提交履约担保后；</w:t>
      </w:r>
    </w:p>
    <w:p w14:paraId="457B37C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  。</w:t>
      </w:r>
    </w:p>
    <w:p w14:paraId="020B75E1">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十三、合同份数</w:t>
      </w:r>
      <w:bookmarkEnd w:id="237"/>
    </w:p>
    <w:p w14:paraId="563BA09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合同一式份，其中正本份，双方各持份，副本份，双方各执份。副本与正本不一致时，以正本为准。</w:t>
      </w:r>
    </w:p>
    <w:p w14:paraId="7E6EEF1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（以下为签名盖章页）。</w:t>
      </w:r>
    </w:p>
    <w:p w14:paraId="6C3A3D7A">
      <w:pPr>
        <w:spacing w:line="440" w:lineRule="exact"/>
        <w:rPr>
          <w:rFonts w:ascii="宋体" w:hAnsi="宋体" w:cs="宋体"/>
          <w:color w:val="auto"/>
          <w:sz w:val="21"/>
          <w:szCs w:val="24"/>
        </w:rPr>
      </w:pPr>
    </w:p>
    <w:p w14:paraId="1AD013BC">
      <w:pPr>
        <w:pStyle w:val="8"/>
        <w:rPr>
          <w:rFonts w:ascii="宋体" w:hAnsi="宋体" w:cs="宋体"/>
          <w:color w:val="auto"/>
        </w:rPr>
      </w:pPr>
    </w:p>
    <w:p w14:paraId="5CF231A3">
      <w:pPr>
        <w:adjustRightInd w:val="0"/>
        <w:spacing w:line="440" w:lineRule="exact"/>
        <w:ind w:firstLine="422" w:firstLineChars="200"/>
        <w:rPr>
          <w:rFonts w:ascii="宋体" w:hAnsi="宋体" w:cs="宋体"/>
          <w:b/>
          <w:bCs/>
          <w:snapToGrid w:val="0"/>
          <w:color w:val="auto"/>
          <w:kern w:val="0"/>
          <w:sz w:val="21"/>
          <w:szCs w:val="21"/>
        </w:rPr>
      </w:pPr>
      <w:bookmarkStart w:id="238" w:name="_Toc467689623"/>
      <w:r>
        <w:rPr>
          <w:rFonts w:hint="eastAsia" w:ascii="宋体" w:hAnsi="宋体" w:cs="宋体"/>
          <w:b/>
          <w:bCs/>
          <w:snapToGrid w:val="0"/>
          <w:color w:val="auto"/>
          <w:kern w:val="0"/>
          <w:sz w:val="21"/>
          <w:szCs w:val="21"/>
        </w:rPr>
        <w:t>发包人：（盖单位公章或合同专用章）</w:t>
      </w:r>
    </w:p>
    <w:p w14:paraId="73EA5FBE">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法定代表人或其委托代理人：（签名）</w:t>
      </w:r>
    </w:p>
    <w:p w14:paraId="72C4614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统一社会信用代码：</w:t>
      </w:r>
    </w:p>
    <w:p w14:paraId="0A6DBA3F">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纳税人识别号：</w:t>
      </w:r>
    </w:p>
    <w:p w14:paraId="37DD6123">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地    址：</w:t>
      </w:r>
    </w:p>
    <w:p w14:paraId="6244B67B">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电    话：</w:t>
      </w:r>
    </w:p>
    <w:p w14:paraId="1B7C1CC4">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开户银行：</w:t>
      </w:r>
    </w:p>
    <w:p w14:paraId="7A903534">
      <w:pPr>
        <w:spacing w:line="440" w:lineRule="exact"/>
        <w:ind w:firstLine="420" w:firstLineChars="200"/>
        <w:rPr>
          <w:rFonts w:ascii="宋体" w:hAnsi="宋体" w:cs="宋体"/>
          <w:color w:val="auto"/>
          <w:sz w:val="21"/>
          <w:szCs w:val="21"/>
        </w:rPr>
      </w:pPr>
      <w:r>
        <w:rPr>
          <w:rFonts w:hint="eastAsia" w:ascii="宋体" w:hAnsi="宋体" w:cs="宋体"/>
          <w:snapToGrid w:val="0"/>
          <w:color w:val="auto"/>
          <w:kern w:val="0"/>
          <w:sz w:val="21"/>
          <w:szCs w:val="21"/>
        </w:rPr>
        <w:t>账    号：</w:t>
      </w:r>
    </w:p>
    <w:p w14:paraId="618040FA">
      <w:pPr>
        <w:spacing w:line="440" w:lineRule="exact"/>
        <w:ind w:firstLine="422" w:firstLineChars="200"/>
        <w:rPr>
          <w:rFonts w:ascii="宋体" w:hAnsi="宋体" w:cs="宋体"/>
          <w:b/>
          <w:bCs/>
          <w:color w:val="auto"/>
          <w:sz w:val="21"/>
          <w:szCs w:val="21"/>
        </w:rPr>
      </w:pPr>
      <w:r>
        <w:rPr>
          <w:rFonts w:hint="eastAsia" w:ascii="宋体" w:hAnsi="宋体" w:cs="宋体"/>
          <w:b/>
          <w:bCs/>
          <w:snapToGrid w:val="0"/>
          <w:color w:val="auto"/>
          <w:kern w:val="0"/>
          <w:sz w:val="21"/>
          <w:szCs w:val="21"/>
        </w:rPr>
        <w:t>承包人：（盖单位公章或合同专用章）</w:t>
      </w:r>
    </w:p>
    <w:p w14:paraId="7C3E725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法定代表人或其委托代理人：（签名）</w:t>
      </w:r>
    </w:p>
    <w:p w14:paraId="50FF3FD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统一社会信用代码：</w:t>
      </w:r>
    </w:p>
    <w:p w14:paraId="79EBC624">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纳税人识别号：</w:t>
      </w:r>
    </w:p>
    <w:p w14:paraId="35470FCF">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地    址：</w:t>
      </w:r>
    </w:p>
    <w:p w14:paraId="5A9E2FFC">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电    话：</w:t>
      </w:r>
    </w:p>
    <w:p w14:paraId="35BA47B2">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开户银行：</w:t>
      </w:r>
    </w:p>
    <w:p w14:paraId="68EE1E81">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账    号：</w:t>
      </w:r>
    </w:p>
    <w:p w14:paraId="7A8A1EBE">
      <w:pPr>
        <w:keepNext/>
        <w:keepLines/>
        <w:spacing w:before="260" w:after="260" w:line="440" w:lineRule="exact"/>
        <w:jc w:val="center"/>
        <w:outlineLvl w:val="2"/>
        <w:rPr>
          <w:rFonts w:ascii="宋体" w:hAnsi="宋体" w:cs="宋体"/>
          <w:b/>
          <w:bCs/>
          <w:color w:val="auto"/>
          <w:sz w:val="36"/>
          <w:szCs w:val="36"/>
        </w:rPr>
      </w:pPr>
      <w:r>
        <w:rPr>
          <w:rFonts w:hint="eastAsia" w:ascii="宋体" w:hAnsi="宋体" w:cs="宋体"/>
          <w:snapToGrid w:val="0"/>
          <w:color w:val="auto"/>
          <w:kern w:val="0"/>
          <w:sz w:val="21"/>
          <w:szCs w:val="21"/>
        </w:rPr>
        <w:t xml:space="preserve">                                                 签约时间：年月日</w:t>
      </w:r>
      <w:bookmarkEnd w:id="238"/>
      <w:r>
        <w:rPr>
          <w:rFonts w:hint="eastAsia" w:ascii="宋体" w:hAnsi="宋体" w:cs="宋体"/>
          <w:b/>
          <w:bCs/>
          <w:color w:val="auto"/>
          <w:sz w:val="21"/>
          <w:szCs w:val="21"/>
        </w:rPr>
        <w:br w:type="page"/>
      </w:r>
      <w:bookmarkStart w:id="239" w:name="_Toc532377179"/>
      <w:bookmarkStart w:id="240" w:name="_Toc41652787"/>
      <w:bookmarkStart w:id="241" w:name="_Toc71197689"/>
      <w:bookmarkStart w:id="242" w:name="_Toc532375586"/>
      <w:bookmarkStart w:id="243" w:name="_Toc529388289"/>
      <w:r>
        <w:rPr>
          <w:rFonts w:hint="eastAsia" w:ascii="宋体" w:hAnsi="宋体" w:cs="宋体"/>
          <w:b/>
          <w:bCs/>
          <w:color w:val="auto"/>
          <w:sz w:val="36"/>
          <w:szCs w:val="36"/>
        </w:rPr>
        <w:t>第二部分 通用合同条款</w:t>
      </w:r>
      <w:bookmarkEnd w:id="239"/>
      <w:bookmarkEnd w:id="240"/>
      <w:bookmarkEnd w:id="241"/>
      <w:bookmarkEnd w:id="242"/>
      <w:bookmarkEnd w:id="243"/>
    </w:p>
    <w:p w14:paraId="43DC28AF">
      <w:pPr>
        <w:ind w:firstLine="420" w:firstLineChars="200"/>
        <w:rPr>
          <w:rFonts w:ascii="宋体" w:hAnsi="宋体" w:cs="宋体"/>
          <w:color w:val="auto"/>
          <w:sz w:val="21"/>
          <w:szCs w:val="24"/>
        </w:rPr>
      </w:pPr>
      <w:r>
        <w:rPr>
          <w:rFonts w:hint="eastAsia" w:ascii="宋体" w:hAnsi="宋体" w:cs="宋体"/>
          <w:color w:val="auto"/>
          <w:sz w:val="21"/>
          <w:szCs w:val="24"/>
        </w:rPr>
        <w:t>通用合同条款直接采用中华人民共和国住房和城乡建设部与国家工商行政管理总局联合制定的《建设工程施工合同》（GF-2017-0201）示范文本第二章《通用合同条款》。</w:t>
      </w:r>
    </w:p>
    <w:p w14:paraId="39F68080">
      <w:pPr>
        <w:rPr>
          <w:rFonts w:ascii="宋体" w:hAnsi="宋体" w:cs="宋体"/>
          <w:color w:val="auto"/>
          <w:sz w:val="21"/>
          <w:szCs w:val="24"/>
        </w:rPr>
      </w:pPr>
    </w:p>
    <w:p w14:paraId="5BCA954D">
      <w:pPr>
        <w:rPr>
          <w:rFonts w:ascii="宋体" w:hAnsi="宋体" w:cs="宋体"/>
          <w:color w:val="auto"/>
          <w:sz w:val="21"/>
          <w:szCs w:val="24"/>
        </w:rPr>
      </w:pPr>
    </w:p>
    <w:p w14:paraId="2CE206D3">
      <w:pPr>
        <w:rPr>
          <w:rFonts w:ascii="宋体" w:hAnsi="宋体" w:cs="宋体"/>
          <w:color w:val="auto"/>
          <w:sz w:val="21"/>
          <w:szCs w:val="24"/>
        </w:rPr>
      </w:pPr>
    </w:p>
    <w:p w14:paraId="7F148C3A">
      <w:pPr>
        <w:rPr>
          <w:rFonts w:ascii="宋体" w:hAnsi="宋体" w:cs="宋体"/>
          <w:color w:val="auto"/>
          <w:sz w:val="21"/>
          <w:szCs w:val="24"/>
        </w:rPr>
      </w:pPr>
    </w:p>
    <w:p w14:paraId="424604EE">
      <w:pPr>
        <w:rPr>
          <w:rFonts w:ascii="宋体" w:hAnsi="宋体" w:cs="宋体"/>
          <w:color w:val="auto"/>
          <w:sz w:val="21"/>
          <w:szCs w:val="24"/>
        </w:rPr>
      </w:pPr>
    </w:p>
    <w:p w14:paraId="1E9CA8BF">
      <w:pPr>
        <w:rPr>
          <w:rFonts w:ascii="宋体" w:hAnsi="宋体" w:cs="宋体"/>
          <w:color w:val="auto"/>
          <w:sz w:val="21"/>
          <w:szCs w:val="24"/>
        </w:rPr>
      </w:pPr>
    </w:p>
    <w:p w14:paraId="45B5D869">
      <w:pPr>
        <w:rPr>
          <w:rFonts w:ascii="宋体" w:hAnsi="宋体" w:cs="宋体"/>
          <w:color w:val="auto"/>
          <w:sz w:val="21"/>
          <w:szCs w:val="24"/>
        </w:rPr>
      </w:pPr>
    </w:p>
    <w:p w14:paraId="7E380B6A">
      <w:pPr>
        <w:spacing w:line="400" w:lineRule="exact"/>
        <w:rPr>
          <w:rFonts w:ascii="宋体" w:hAnsi="宋体" w:cs="宋体"/>
          <w:b/>
          <w:color w:val="auto"/>
          <w:sz w:val="21"/>
          <w:szCs w:val="21"/>
        </w:rPr>
      </w:pPr>
      <w:bookmarkStart w:id="244" w:name="_Toc425359812"/>
      <w:bookmarkStart w:id="245" w:name="_Toc425359932"/>
      <w:bookmarkStart w:id="246" w:name="_Toc425360053"/>
      <w:bookmarkStart w:id="247" w:name="_Toc437596369"/>
      <w:bookmarkStart w:id="248" w:name="_Toc425854608"/>
      <w:bookmarkStart w:id="249" w:name="_Toc429571381"/>
    </w:p>
    <w:bookmarkEnd w:id="244"/>
    <w:bookmarkEnd w:id="245"/>
    <w:bookmarkEnd w:id="246"/>
    <w:bookmarkEnd w:id="247"/>
    <w:bookmarkEnd w:id="248"/>
    <w:bookmarkEnd w:id="249"/>
    <w:p w14:paraId="77BCD6AA">
      <w:pPr>
        <w:rPr>
          <w:rFonts w:ascii="宋体" w:hAnsi="宋体" w:cs="宋体"/>
          <w:color w:val="auto"/>
          <w:sz w:val="21"/>
          <w:szCs w:val="21"/>
        </w:rPr>
      </w:pPr>
    </w:p>
    <w:p w14:paraId="12E4D0D5">
      <w:pPr>
        <w:rPr>
          <w:rFonts w:ascii="宋体" w:hAnsi="宋体" w:cs="宋体"/>
          <w:color w:val="auto"/>
          <w:sz w:val="21"/>
          <w:szCs w:val="21"/>
        </w:rPr>
      </w:pPr>
    </w:p>
    <w:p w14:paraId="6B89C34E">
      <w:pPr>
        <w:rPr>
          <w:rFonts w:ascii="宋体" w:hAnsi="宋体" w:cs="宋体"/>
          <w:color w:val="auto"/>
          <w:sz w:val="21"/>
          <w:szCs w:val="21"/>
        </w:rPr>
      </w:pPr>
    </w:p>
    <w:p w14:paraId="25E8B56D">
      <w:pPr>
        <w:rPr>
          <w:rFonts w:ascii="宋体" w:hAnsi="宋体" w:cs="宋体"/>
          <w:color w:val="auto"/>
          <w:sz w:val="21"/>
          <w:szCs w:val="21"/>
        </w:rPr>
      </w:pPr>
    </w:p>
    <w:p w14:paraId="57BC1C11">
      <w:pPr>
        <w:rPr>
          <w:rFonts w:ascii="宋体" w:hAnsi="宋体" w:cs="宋体"/>
          <w:color w:val="auto"/>
          <w:sz w:val="21"/>
          <w:szCs w:val="21"/>
        </w:rPr>
      </w:pPr>
    </w:p>
    <w:p w14:paraId="585FA4A1">
      <w:pPr>
        <w:rPr>
          <w:rFonts w:ascii="宋体" w:hAnsi="宋体" w:cs="宋体"/>
          <w:color w:val="auto"/>
          <w:sz w:val="21"/>
          <w:szCs w:val="21"/>
        </w:rPr>
      </w:pPr>
    </w:p>
    <w:p w14:paraId="6433D6AD">
      <w:pPr>
        <w:pStyle w:val="8"/>
        <w:rPr>
          <w:rFonts w:ascii="宋体" w:hAnsi="宋体" w:cs="宋体"/>
          <w:color w:val="auto"/>
        </w:rPr>
      </w:pPr>
    </w:p>
    <w:p w14:paraId="18BBE02F">
      <w:pPr>
        <w:rPr>
          <w:rFonts w:ascii="宋体" w:hAnsi="宋体" w:cs="宋体"/>
          <w:color w:val="auto"/>
        </w:rPr>
      </w:pPr>
    </w:p>
    <w:p w14:paraId="5F6D2CFE">
      <w:pPr>
        <w:rPr>
          <w:rFonts w:ascii="宋体" w:hAnsi="宋体" w:cs="宋体"/>
          <w:color w:val="auto"/>
        </w:rPr>
      </w:pPr>
    </w:p>
    <w:p w14:paraId="33D22E39">
      <w:pPr>
        <w:pStyle w:val="5"/>
        <w:spacing w:before="0" w:after="0" w:line="360" w:lineRule="auto"/>
        <w:jc w:val="center"/>
        <w:rPr>
          <w:rFonts w:ascii="宋体" w:hAnsi="宋体" w:eastAsia="宋体" w:cs="宋体"/>
          <w:b w:val="0"/>
          <w:color w:val="auto"/>
          <w:sz w:val="36"/>
          <w:szCs w:val="30"/>
        </w:rPr>
      </w:pPr>
      <w:r>
        <w:rPr>
          <w:rFonts w:hint="eastAsia" w:ascii="宋体" w:hAnsi="宋体" w:eastAsia="宋体" w:cs="宋体"/>
          <w:color w:val="auto"/>
          <w:sz w:val="21"/>
          <w:szCs w:val="24"/>
        </w:rPr>
        <w:br w:type="page"/>
      </w:r>
      <w:bookmarkStart w:id="250" w:name="_Toc6356"/>
      <w:r>
        <w:rPr>
          <w:rFonts w:hint="eastAsia" w:ascii="宋体" w:hAnsi="宋体" w:eastAsia="宋体" w:cs="宋体"/>
          <w:b w:val="0"/>
          <w:color w:val="auto"/>
          <w:sz w:val="36"/>
          <w:szCs w:val="30"/>
        </w:rPr>
        <w:t>第七篇  响应文件格式要求</w:t>
      </w:r>
      <w:bookmarkEnd w:id="223"/>
      <w:bookmarkEnd w:id="250"/>
    </w:p>
    <w:p w14:paraId="1BC5FCB8">
      <w:pPr>
        <w:spacing w:line="360" w:lineRule="auto"/>
        <w:ind w:firstLine="1124" w:firstLineChars="400"/>
        <w:rPr>
          <w:rFonts w:hint="eastAsia" w:ascii="宋体" w:hAnsi="宋体" w:cs="宋体"/>
          <w:b/>
          <w:bCs/>
          <w:color w:val="auto"/>
          <w:sz w:val="28"/>
          <w:szCs w:val="28"/>
          <w:highlight w:val="none"/>
        </w:rPr>
      </w:pPr>
    </w:p>
    <w:p w14:paraId="3CA85897">
      <w:pPr>
        <w:spacing w:line="360" w:lineRule="auto"/>
        <w:ind w:firstLine="1124" w:firstLineChars="4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项目</w:t>
      </w:r>
      <w:r>
        <w:rPr>
          <w:rFonts w:hint="eastAsia" w:ascii="宋体" w:hAnsi="宋体" w:cs="宋体"/>
          <w:b/>
          <w:bCs/>
          <w:color w:val="auto"/>
          <w:sz w:val="28"/>
          <w:szCs w:val="28"/>
          <w:highlight w:val="none"/>
          <w:lang w:val="en-US" w:eastAsia="zh-CN"/>
        </w:rPr>
        <w:t>编号</w:t>
      </w:r>
      <w:r>
        <w:rPr>
          <w:rFonts w:hint="eastAsia" w:ascii="宋体" w:hAnsi="宋体" w:cs="宋体"/>
          <w:b/>
          <w:bCs/>
          <w:color w:val="auto"/>
          <w:sz w:val="28"/>
          <w:szCs w:val="28"/>
          <w:highlight w:val="none"/>
        </w:rPr>
        <w:t>：</w:t>
      </w:r>
    </w:p>
    <w:p w14:paraId="32EDD59E">
      <w:pPr>
        <w:spacing w:line="360" w:lineRule="auto"/>
        <w:ind w:firstLine="1124" w:firstLineChars="4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项目名称：</w:t>
      </w:r>
    </w:p>
    <w:p w14:paraId="4E933C9F">
      <w:pPr>
        <w:widowControl/>
        <w:spacing w:line="240" w:lineRule="auto"/>
        <w:ind w:firstLine="0" w:firstLineChars="0"/>
        <w:rPr>
          <w:rFonts w:hint="eastAsia" w:ascii="宋体" w:hAnsi="宋体" w:cs="宋体"/>
          <w:b/>
          <w:bCs/>
          <w:color w:val="auto"/>
          <w:sz w:val="96"/>
          <w:szCs w:val="96"/>
          <w:highlight w:val="none"/>
        </w:rPr>
      </w:pPr>
    </w:p>
    <w:p w14:paraId="145F6E0C">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响</w:t>
      </w:r>
    </w:p>
    <w:p w14:paraId="310A6237">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应</w:t>
      </w:r>
    </w:p>
    <w:p w14:paraId="35B0DB2B">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文</w:t>
      </w:r>
    </w:p>
    <w:p w14:paraId="53C66FD2">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件</w:t>
      </w:r>
    </w:p>
    <w:p w14:paraId="14A136E7">
      <w:pPr>
        <w:widowControl/>
        <w:spacing w:line="360" w:lineRule="auto"/>
        <w:ind w:firstLine="0" w:firstLineChars="0"/>
        <w:rPr>
          <w:rFonts w:hint="eastAsia" w:ascii="宋体" w:hAnsi="宋体" w:cs="宋体"/>
          <w:b/>
          <w:bCs/>
          <w:color w:val="auto"/>
          <w:sz w:val="28"/>
          <w:szCs w:val="28"/>
          <w:highlight w:val="none"/>
        </w:rPr>
      </w:pPr>
    </w:p>
    <w:p w14:paraId="016A9B38">
      <w:pPr>
        <w:widowControl/>
        <w:spacing w:line="360" w:lineRule="auto"/>
        <w:ind w:left="1400" w:leftChars="500" w:firstLine="0" w:firstLineChars="0"/>
        <w:rPr>
          <w:rFonts w:hint="eastAsia" w:ascii="宋体" w:hAnsi="宋体" w:cs="宋体"/>
          <w:b/>
          <w:bCs/>
          <w:color w:val="auto"/>
          <w:sz w:val="28"/>
          <w:szCs w:val="28"/>
          <w:highlight w:val="none"/>
        </w:rPr>
      </w:pPr>
    </w:p>
    <w:p w14:paraId="79289561">
      <w:pPr>
        <w:widowControl/>
        <w:spacing w:line="360" w:lineRule="auto"/>
        <w:ind w:left="1400" w:leftChars="500" w:firstLine="0" w:firstLineChars="0"/>
        <w:rPr>
          <w:rFonts w:hint="eastAsia" w:ascii="宋体" w:hAnsi="宋体" w:cs="宋体"/>
          <w:b/>
          <w:bCs/>
          <w:color w:val="auto"/>
          <w:sz w:val="28"/>
          <w:szCs w:val="28"/>
          <w:highlight w:val="none"/>
        </w:rPr>
      </w:pPr>
    </w:p>
    <w:p w14:paraId="3F81CE2C">
      <w:pPr>
        <w:widowControl/>
        <w:spacing w:line="360" w:lineRule="auto"/>
        <w:ind w:left="1400" w:leftChars="500" w:firstLine="0" w:firstLineChars="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供应商名称：</w:t>
      </w:r>
    </w:p>
    <w:p w14:paraId="2BBA45AC">
      <w:pPr>
        <w:widowControl/>
        <w:spacing w:line="360" w:lineRule="auto"/>
        <w:ind w:left="1400" w:leftChars="500" w:firstLine="0" w:firstLineChars="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供应商地址：</w:t>
      </w:r>
    </w:p>
    <w:p w14:paraId="5B7D727F">
      <w:pPr>
        <w:widowControl/>
        <w:spacing w:line="360" w:lineRule="auto"/>
        <w:ind w:left="1400" w:leftChars="500" w:firstLine="0" w:firstLineChars="0"/>
        <w:rPr>
          <w:rFonts w:hint="eastAsia" w:ascii="宋体" w:hAnsi="宋体" w:cs="宋体"/>
          <w:b/>
          <w:color w:val="auto"/>
          <w:sz w:val="28"/>
          <w:szCs w:val="28"/>
          <w:highlight w:val="none"/>
        </w:rPr>
      </w:pPr>
      <w:r>
        <w:rPr>
          <w:rFonts w:hint="eastAsia" w:ascii="宋体" w:hAnsi="宋体" w:cs="宋体"/>
          <w:b/>
          <w:bCs/>
          <w:color w:val="auto"/>
          <w:sz w:val="28"/>
          <w:szCs w:val="28"/>
          <w:highlight w:val="none"/>
        </w:rPr>
        <w:t>日期：</w:t>
      </w:r>
    </w:p>
    <w:p w14:paraId="0EEB2232">
      <w:pPr>
        <w:snapToGrid w:val="0"/>
        <w:spacing w:line="400" w:lineRule="exact"/>
        <w:ind w:firstLine="643"/>
        <w:jc w:val="center"/>
        <w:rPr>
          <w:rFonts w:hint="eastAsia" w:ascii="宋体" w:hAnsi="宋体" w:cs="宋体"/>
          <w:b/>
          <w:color w:val="auto"/>
          <w:sz w:val="32"/>
          <w:szCs w:val="32"/>
          <w:highlight w:val="none"/>
        </w:rPr>
      </w:pPr>
    </w:p>
    <w:p w14:paraId="2EB99654">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0E17548F">
      <w:pPr>
        <w:snapToGrid w:val="0"/>
        <w:spacing w:line="400" w:lineRule="exact"/>
        <w:ind w:firstLine="643"/>
        <w:jc w:val="center"/>
        <w:rPr>
          <w:rFonts w:hint="eastAsia" w:ascii="宋体" w:hAnsi="宋体" w:cs="宋体"/>
          <w:b/>
          <w:color w:val="auto"/>
          <w:sz w:val="32"/>
          <w:szCs w:val="32"/>
          <w:highlight w:val="none"/>
        </w:rPr>
      </w:pPr>
    </w:p>
    <w:p w14:paraId="7FE3A3AC">
      <w:pPr>
        <w:snapToGrid w:val="0"/>
        <w:spacing w:line="400" w:lineRule="exact"/>
        <w:ind w:firstLine="643"/>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目  录</w:t>
      </w:r>
    </w:p>
    <w:p w14:paraId="3E38C03C">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一、经济部分</w:t>
      </w:r>
    </w:p>
    <w:p w14:paraId="4BA8992C">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（一）报价函</w:t>
      </w:r>
    </w:p>
    <w:p w14:paraId="2DD537DC">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eastAsia="宋体" w:cs="宋体"/>
          <w:color w:val="auto"/>
          <w:sz w:val="24"/>
          <w:szCs w:val="24"/>
        </w:rPr>
        <w:t>已标价工程量清单</w:t>
      </w:r>
    </w:p>
    <w:p w14:paraId="11B169D7">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二、服务部分</w:t>
      </w:r>
    </w:p>
    <w:p w14:paraId="7208BE59">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（一）服务响应偏离表</w:t>
      </w:r>
    </w:p>
    <w:p w14:paraId="1D445B5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（二）其他服务资料</w:t>
      </w:r>
    </w:p>
    <w:p w14:paraId="45162091">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三、商务部分</w:t>
      </w:r>
    </w:p>
    <w:p w14:paraId="01C1C4E2">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（一）商务响应偏离表</w:t>
      </w:r>
    </w:p>
    <w:p w14:paraId="0F746543">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（二）其它商务资料</w:t>
      </w:r>
    </w:p>
    <w:p w14:paraId="257D16E5">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四、资格条件及其他</w:t>
      </w:r>
    </w:p>
    <w:p w14:paraId="62EC2B03">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4F2C002C">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（二）法定代表人身份证明书（格式）</w:t>
      </w:r>
    </w:p>
    <w:p w14:paraId="198A3973">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（三）法定代表人授权委托书（格式）</w:t>
      </w:r>
    </w:p>
    <w:p w14:paraId="4C570DA1">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（四）基本资格条件承诺函（格式）</w:t>
      </w:r>
    </w:p>
    <w:p w14:paraId="03F71FF8">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（五）特定资格条件证书或证明文件（如有）</w:t>
      </w:r>
    </w:p>
    <w:p w14:paraId="01261141">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五、其他资料</w:t>
      </w:r>
    </w:p>
    <w:p w14:paraId="161D50B1">
      <w:pPr>
        <w:numPr>
          <w:ilvl w:val="0"/>
          <w:numId w:val="3"/>
        </w:numPr>
        <w:adjustRightInd w:val="0"/>
        <w:snapToGrid w:val="0"/>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其他应提供的资料（如有）</w:t>
      </w:r>
    </w:p>
    <w:p w14:paraId="1C8FC736">
      <w:pPr>
        <w:pStyle w:val="2"/>
        <w:widowControl w:val="0"/>
        <w:numPr>
          <w:ilvl w:val="0"/>
          <w:numId w:val="0"/>
        </w:numPr>
        <w:spacing w:after="120"/>
        <w:jc w:val="both"/>
        <w:rPr>
          <w:rFonts w:hint="eastAsia"/>
          <w:color w:val="auto"/>
        </w:rPr>
      </w:pPr>
    </w:p>
    <w:p w14:paraId="44D89CD2">
      <w:pPr>
        <w:pStyle w:val="3"/>
        <w:rPr>
          <w:rFonts w:hint="eastAsia"/>
          <w:color w:val="auto"/>
        </w:rPr>
      </w:pPr>
    </w:p>
    <w:p w14:paraId="09F52972">
      <w:pPr>
        <w:rPr>
          <w:rFonts w:hint="eastAsia"/>
          <w:color w:val="auto"/>
        </w:rPr>
        <w:sectPr>
          <w:footerReference r:id="rId7" w:type="default"/>
          <w:pgSz w:w="11907" w:h="16840"/>
          <w:pgMar w:top="1134" w:right="1191" w:bottom="1134" w:left="1304" w:header="851" w:footer="992" w:gutter="0"/>
          <w:pgNumType w:fmt="numberInDash"/>
          <w:cols w:space="720" w:num="1"/>
          <w:docGrid w:linePitch="380" w:charSpace="-5735"/>
        </w:sectPr>
      </w:pPr>
    </w:p>
    <w:p w14:paraId="0A3D6A6B">
      <w:pPr>
        <w:pStyle w:val="6"/>
        <w:adjustRightInd w:val="0"/>
        <w:snapToGrid w:val="0"/>
        <w:spacing w:before="0" w:after="0" w:line="400" w:lineRule="exact"/>
        <w:ind w:firstLine="643" w:firstLineChars="200"/>
        <w:rPr>
          <w:rFonts w:ascii="宋体" w:hAnsi="宋体" w:cs="宋体"/>
          <w:color w:val="auto"/>
        </w:rPr>
      </w:pPr>
      <w:bookmarkStart w:id="251" w:name="_Toc313008356"/>
      <w:bookmarkStart w:id="252" w:name="_Toc342913419"/>
      <w:bookmarkStart w:id="253" w:name="_Toc24835"/>
      <w:bookmarkStart w:id="254" w:name="_Toc313888360"/>
      <w:bookmarkStart w:id="255" w:name="_Toc22894"/>
      <w:bookmarkStart w:id="256" w:name="_Toc12789073"/>
      <w:bookmarkStart w:id="257" w:name="_Toc283382454"/>
      <w:r>
        <w:rPr>
          <w:rFonts w:hint="eastAsia" w:ascii="宋体" w:hAnsi="宋体" w:cs="宋体"/>
          <w:color w:val="auto"/>
        </w:rPr>
        <w:t>一、经济部分</w:t>
      </w:r>
      <w:bookmarkEnd w:id="251"/>
      <w:bookmarkEnd w:id="252"/>
      <w:bookmarkEnd w:id="253"/>
      <w:bookmarkEnd w:id="254"/>
      <w:bookmarkEnd w:id="255"/>
    </w:p>
    <w:bookmarkEnd w:id="256"/>
    <w:bookmarkEnd w:id="257"/>
    <w:p w14:paraId="48FAB748">
      <w:pPr>
        <w:tabs>
          <w:tab w:val="left" w:pos="6300"/>
        </w:tabs>
        <w:snapToGrid w:val="0"/>
        <w:spacing w:line="540" w:lineRule="exact"/>
        <w:ind w:firstLine="480" w:firstLineChars="200"/>
        <w:rPr>
          <w:rFonts w:ascii="宋体" w:hAnsi="宋体" w:cs="宋体"/>
          <w:color w:val="auto"/>
          <w:sz w:val="24"/>
          <w:szCs w:val="24"/>
        </w:rPr>
      </w:pPr>
      <w:r>
        <w:rPr>
          <w:rFonts w:hint="eastAsia" w:ascii="宋体" w:hAnsi="宋体" w:cs="宋体"/>
          <w:color w:val="auto"/>
          <w:sz w:val="24"/>
          <w:szCs w:val="24"/>
        </w:rPr>
        <w:t>（一）</w:t>
      </w:r>
      <w:r>
        <w:rPr>
          <w:rFonts w:hint="eastAsia" w:ascii="宋体" w:hAnsi="宋体" w:cs="宋体"/>
          <w:color w:val="auto"/>
          <w:sz w:val="24"/>
          <w:szCs w:val="24"/>
          <w:lang w:eastAsia="zh-CN"/>
        </w:rPr>
        <w:t>询价</w:t>
      </w:r>
      <w:r>
        <w:rPr>
          <w:rFonts w:hint="eastAsia" w:ascii="宋体" w:hAnsi="宋体" w:cs="宋体"/>
          <w:color w:val="auto"/>
          <w:sz w:val="24"/>
          <w:szCs w:val="24"/>
        </w:rPr>
        <w:t>采购报价函</w:t>
      </w:r>
    </w:p>
    <w:p w14:paraId="301F3492">
      <w:pPr>
        <w:tabs>
          <w:tab w:val="left" w:pos="6300"/>
        </w:tabs>
        <w:snapToGrid w:val="0"/>
        <w:spacing w:line="540" w:lineRule="exact"/>
        <w:jc w:val="center"/>
        <w:rPr>
          <w:rFonts w:ascii="宋体" w:hAnsi="宋体" w:cs="宋体"/>
          <w:b/>
          <w:color w:val="auto"/>
          <w:sz w:val="36"/>
          <w:szCs w:val="36"/>
        </w:rPr>
      </w:pPr>
      <w:r>
        <w:rPr>
          <w:rFonts w:hint="eastAsia" w:ascii="宋体" w:hAnsi="宋体" w:cs="宋体"/>
          <w:b/>
          <w:color w:val="auto"/>
          <w:sz w:val="36"/>
          <w:szCs w:val="36"/>
          <w:lang w:eastAsia="zh-CN"/>
        </w:rPr>
        <w:t>询价</w:t>
      </w:r>
      <w:r>
        <w:rPr>
          <w:rFonts w:hint="eastAsia" w:ascii="宋体" w:hAnsi="宋体" w:cs="宋体"/>
          <w:b/>
          <w:color w:val="auto"/>
          <w:sz w:val="36"/>
          <w:szCs w:val="36"/>
        </w:rPr>
        <w:t>采购报价函</w:t>
      </w:r>
    </w:p>
    <w:p w14:paraId="5E4DCDFD">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u w:val="single"/>
        </w:rPr>
        <w:t>（采购人名称）</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w:t>
      </w:r>
    </w:p>
    <w:p w14:paraId="2D4FDA1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我方收到___________________________（项目名称）的</w:t>
      </w:r>
      <w:r>
        <w:rPr>
          <w:rFonts w:hint="eastAsia" w:ascii="宋体" w:hAnsi="宋体" w:cs="宋体"/>
          <w:color w:val="auto"/>
          <w:sz w:val="24"/>
          <w:szCs w:val="24"/>
          <w:lang w:eastAsia="zh-CN"/>
        </w:rPr>
        <w:t>询价</w:t>
      </w:r>
      <w:r>
        <w:rPr>
          <w:rFonts w:hint="eastAsia" w:ascii="宋体" w:hAnsi="宋体" w:cs="宋体"/>
          <w:color w:val="auto"/>
          <w:sz w:val="24"/>
          <w:szCs w:val="24"/>
        </w:rPr>
        <w:t>采购文件，经详细研究，决定参加该项目的</w:t>
      </w:r>
      <w:r>
        <w:rPr>
          <w:rFonts w:hint="eastAsia" w:ascii="宋体" w:hAnsi="宋体" w:cs="宋体"/>
          <w:color w:val="auto"/>
          <w:sz w:val="24"/>
          <w:szCs w:val="24"/>
          <w:lang w:eastAsia="zh-CN"/>
        </w:rPr>
        <w:t>询价</w:t>
      </w:r>
      <w:r>
        <w:rPr>
          <w:rFonts w:hint="eastAsia" w:ascii="宋体" w:hAnsi="宋体" w:cs="宋体"/>
          <w:color w:val="auto"/>
          <w:sz w:val="24"/>
          <w:szCs w:val="24"/>
        </w:rPr>
        <w:t>采购。</w:t>
      </w:r>
    </w:p>
    <w:p w14:paraId="5C73DAC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1、愿意按照</w:t>
      </w:r>
      <w:r>
        <w:rPr>
          <w:rFonts w:hint="eastAsia" w:ascii="宋体" w:hAnsi="宋体" w:cs="宋体"/>
          <w:color w:val="auto"/>
          <w:sz w:val="24"/>
          <w:szCs w:val="24"/>
          <w:lang w:eastAsia="zh-CN"/>
        </w:rPr>
        <w:t>询价</w:t>
      </w:r>
      <w:r>
        <w:rPr>
          <w:rFonts w:hint="eastAsia" w:ascii="宋体" w:hAnsi="宋体" w:cs="宋体"/>
          <w:color w:val="auto"/>
          <w:sz w:val="24"/>
          <w:szCs w:val="24"/>
        </w:rPr>
        <w:t>文件中的一切要求，提供本项目的服务要求，</w:t>
      </w:r>
      <w:r>
        <w:rPr>
          <w:rFonts w:hint="eastAsia" w:ascii="宋体" w:hAnsi="宋体" w:cs="宋体"/>
          <w:color w:val="auto"/>
          <w:sz w:val="24"/>
          <w:szCs w:val="24"/>
          <w:lang w:eastAsia="zh-CN"/>
        </w:rPr>
        <w:t>响应</w:t>
      </w:r>
      <w:r>
        <w:rPr>
          <w:rFonts w:hint="eastAsia" w:ascii="宋体" w:hAnsi="宋体" w:cs="宋体"/>
          <w:color w:val="auto"/>
          <w:sz w:val="24"/>
          <w:szCs w:val="24"/>
        </w:rPr>
        <w:t>总报价为人民币大写：</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；人民币小写：</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元。</w:t>
      </w:r>
    </w:p>
    <w:p w14:paraId="21995350">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2、我方现提交的响应文件为：</w:t>
      </w:r>
      <w:r>
        <w:rPr>
          <w:rFonts w:hint="eastAsia" w:ascii="宋体" w:hAnsi="宋体" w:cs="宋体"/>
          <w:color w:val="auto"/>
          <w:sz w:val="24"/>
          <w:szCs w:val="24"/>
          <w:lang w:eastAsia="zh-CN"/>
        </w:rPr>
        <w:t>平台电子响应文件一份，</w:t>
      </w:r>
      <w:r>
        <w:rPr>
          <w:rFonts w:hint="eastAsia" w:ascii="宋体" w:hAnsi="宋体" w:cs="宋体"/>
          <w:color w:val="auto"/>
          <w:sz w:val="24"/>
          <w:szCs w:val="24"/>
        </w:rPr>
        <w:t>响应文件正本</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份，副本</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份。</w:t>
      </w:r>
    </w:p>
    <w:p w14:paraId="08185D2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3、我方承诺：本次</w:t>
      </w:r>
      <w:r>
        <w:rPr>
          <w:rFonts w:hint="eastAsia" w:ascii="宋体" w:hAnsi="宋体" w:cs="宋体"/>
          <w:color w:val="auto"/>
          <w:sz w:val="24"/>
          <w:szCs w:val="24"/>
          <w:lang w:eastAsia="zh-CN"/>
        </w:rPr>
        <w:t>询价</w:t>
      </w:r>
      <w:r>
        <w:rPr>
          <w:rFonts w:hint="eastAsia" w:ascii="宋体" w:hAnsi="宋体" w:cs="宋体"/>
          <w:color w:val="auto"/>
          <w:sz w:val="24"/>
          <w:szCs w:val="24"/>
        </w:rPr>
        <w:t>的有效期为90天。</w:t>
      </w:r>
    </w:p>
    <w:p w14:paraId="2FBEF13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4、我方完全理解和接受贵方</w:t>
      </w:r>
      <w:r>
        <w:rPr>
          <w:rFonts w:hint="eastAsia" w:ascii="宋体" w:hAnsi="宋体" w:cs="宋体"/>
          <w:color w:val="auto"/>
          <w:sz w:val="24"/>
          <w:szCs w:val="24"/>
          <w:lang w:eastAsia="zh-CN"/>
        </w:rPr>
        <w:t>询价</w:t>
      </w:r>
      <w:r>
        <w:rPr>
          <w:rFonts w:hint="eastAsia" w:ascii="宋体" w:hAnsi="宋体" w:cs="宋体"/>
          <w:color w:val="auto"/>
          <w:sz w:val="24"/>
          <w:szCs w:val="24"/>
        </w:rPr>
        <w:t>文件的一切规定和要求及评审办法。</w:t>
      </w:r>
    </w:p>
    <w:p w14:paraId="18DCC44D">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5、在整个</w:t>
      </w:r>
      <w:r>
        <w:rPr>
          <w:rFonts w:hint="eastAsia" w:ascii="宋体" w:hAnsi="宋体" w:cs="宋体"/>
          <w:color w:val="auto"/>
          <w:sz w:val="24"/>
          <w:szCs w:val="24"/>
          <w:lang w:eastAsia="zh-CN"/>
        </w:rPr>
        <w:t>询价</w:t>
      </w:r>
      <w:r>
        <w:rPr>
          <w:rFonts w:hint="eastAsia" w:ascii="宋体" w:hAnsi="宋体" w:cs="宋体"/>
          <w:color w:val="auto"/>
          <w:sz w:val="24"/>
          <w:szCs w:val="24"/>
        </w:rPr>
        <w:t>过程中，我方若有违规行为，接受按照《中华人民共和国政府采购法》之规定给予惩罚。</w:t>
      </w:r>
    </w:p>
    <w:p w14:paraId="19F1F2E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6、我方若成为成交供应商，将按照最终</w:t>
      </w:r>
      <w:r>
        <w:rPr>
          <w:rFonts w:hint="eastAsia" w:ascii="宋体" w:hAnsi="宋体" w:cs="宋体"/>
          <w:color w:val="auto"/>
          <w:sz w:val="24"/>
          <w:szCs w:val="24"/>
          <w:lang w:eastAsia="zh-CN"/>
        </w:rPr>
        <w:t>询价</w:t>
      </w:r>
      <w:r>
        <w:rPr>
          <w:rFonts w:hint="eastAsia" w:ascii="宋体" w:hAnsi="宋体" w:cs="宋体"/>
          <w:color w:val="auto"/>
          <w:sz w:val="24"/>
          <w:szCs w:val="24"/>
        </w:rPr>
        <w:t>结果签订合同，并且严格履行合同义务。本承诺函将成为合同不可分割的一部分，与合同具有同等的法律效力。</w:t>
      </w:r>
    </w:p>
    <w:p w14:paraId="72EF974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7.如果我方成为成交供应商，保证在接到成交通知书后，向采购代理机构</w:t>
      </w:r>
      <w:r>
        <w:rPr>
          <w:rFonts w:hint="eastAsia" w:ascii="宋体" w:hAnsi="宋体" w:cs="宋体"/>
          <w:color w:val="auto"/>
          <w:sz w:val="24"/>
        </w:rPr>
        <w:t>缴纳</w:t>
      </w:r>
      <w:r>
        <w:rPr>
          <w:rFonts w:hint="eastAsia" w:ascii="宋体" w:hAnsi="宋体" w:cs="宋体"/>
          <w:color w:val="auto"/>
          <w:sz w:val="24"/>
          <w:szCs w:val="24"/>
          <w:lang w:eastAsia="zh-CN"/>
        </w:rPr>
        <w:t>询价</w:t>
      </w:r>
      <w:r>
        <w:rPr>
          <w:rFonts w:hint="eastAsia" w:ascii="宋体" w:hAnsi="宋体" w:cs="宋体"/>
          <w:color w:val="auto"/>
          <w:sz w:val="24"/>
          <w:szCs w:val="24"/>
        </w:rPr>
        <w:t>文件规定的采购代理服务费。</w:t>
      </w:r>
    </w:p>
    <w:p w14:paraId="26470C5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8、</w:t>
      </w:r>
      <w:r>
        <w:rPr>
          <w:rFonts w:hint="eastAsia" w:ascii="宋体" w:hAnsi="宋体" w:cs="宋体"/>
          <w:color w:val="auto"/>
          <w:sz w:val="24"/>
          <w:szCs w:val="28"/>
        </w:rPr>
        <w:t>我方未</w:t>
      </w:r>
      <w:r>
        <w:rPr>
          <w:rFonts w:hint="eastAsia" w:ascii="宋体" w:hAnsi="宋体" w:cs="宋体"/>
          <w:color w:val="auto"/>
          <w:sz w:val="24"/>
          <w:szCs w:val="24"/>
        </w:rPr>
        <w:t>为采购项目提供整体设计、规范编制或者项目管理、监理、检测等服务。</w:t>
      </w:r>
    </w:p>
    <w:p w14:paraId="5310111B">
      <w:pPr>
        <w:tabs>
          <w:tab w:val="left" w:pos="6300"/>
        </w:tabs>
        <w:snapToGrid w:val="0"/>
        <w:spacing w:line="500" w:lineRule="exact"/>
        <w:ind w:firstLine="480" w:firstLineChars="200"/>
        <w:rPr>
          <w:rFonts w:hint="eastAsia" w:ascii="宋体" w:hAnsi="宋体" w:cs="宋体"/>
          <w:color w:val="auto"/>
          <w:sz w:val="24"/>
          <w:szCs w:val="24"/>
        </w:rPr>
      </w:pPr>
    </w:p>
    <w:p w14:paraId="1DA80F7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供应商（公章）：</w:t>
      </w:r>
    </w:p>
    <w:p w14:paraId="36C1A48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 xml:space="preserve">地址：  </w:t>
      </w:r>
    </w:p>
    <w:p w14:paraId="3780F644">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电话：                                             传真：</w:t>
      </w:r>
    </w:p>
    <w:p w14:paraId="0771ECB4">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网址：                                             邮编：</w:t>
      </w:r>
    </w:p>
    <w:p w14:paraId="5CF7816B">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联系人：</w:t>
      </w:r>
    </w:p>
    <w:p w14:paraId="44107F37">
      <w:pPr>
        <w:snapToGrid w:val="0"/>
        <w:spacing w:line="540" w:lineRule="exact"/>
        <w:ind w:firstLine="480" w:firstLineChars="200"/>
        <w:rPr>
          <w:rFonts w:ascii="宋体" w:hAnsi="宋体" w:cs="宋体"/>
          <w:color w:val="auto"/>
          <w:sz w:val="24"/>
          <w:szCs w:val="24"/>
        </w:rPr>
      </w:pPr>
    </w:p>
    <w:p w14:paraId="3072FA29">
      <w:pPr>
        <w:snapToGrid w:val="0"/>
        <w:spacing w:line="540" w:lineRule="exact"/>
        <w:ind w:firstLine="480" w:firstLineChars="200"/>
        <w:rPr>
          <w:rFonts w:ascii="宋体" w:hAnsi="宋体" w:cs="宋体"/>
          <w:color w:val="auto"/>
          <w:sz w:val="24"/>
          <w:szCs w:val="24"/>
        </w:rPr>
      </w:pPr>
    </w:p>
    <w:p w14:paraId="255C6E71">
      <w:pPr>
        <w:snapToGrid w:val="0"/>
        <w:spacing w:line="540" w:lineRule="exact"/>
        <w:ind w:firstLine="480" w:firstLineChars="200"/>
        <w:jc w:val="right"/>
        <w:rPr>
          <w:rFonts w:ascii="宋体" w:hAnsi="宋体" w:cs="宋体"/>
          <w:color w:val="auto"/>
          <w:sz w:val="24"/>
          <w:szCs w:val="24"/>
        </w:rPr>
        <w:sectPr>
          <w:pgSz w:w="11907" w:h="16840"/>
          <w:pgMar w:top="1134" w:right="1191" w:bottom="1134" w:left="1304" w:header="851" w:footer="850" w:gutter="0"/>
          <w:pgNumType w:fmt="numberInDash"/>
          <w:cols w:space="720" w:num="1"/>
          <w:docGrid w:linePitch="380" w:charSpace="-5735"/>
        </w:sectPr>
      </w:pPr>
      <w:r>
        <w:rPr>
          <w:rFonts w:hint="eastAsia" w:ascii="宋体" w:hAnsi="宋体" w:cs="宋体"/>
          <w:color w:val="auto"/>
          <w:sz w:val="24"/>
          <w:szCs w:val="24"/>
        </w:rPr>
        <w:t xml:space="preserve">      年   月   日</w:t>
      </w:r>
    </w:p>
    <w:p w14:paraId="32047F32">
      <w:pPr>
        <w:tabs>
          <w:tab w:val="left" w:pos="6300"/>
        </w:tabs>
        <w:snapToGrid w:val="0"/>
        <w:spacing w:line="540" w:lineRule="exact"/>
        <w:ind w:firstLine="480" w:firstLineChars="200"/>
        <w:rPr>
          <w:rFonts w:hint="eastAsia" w:ascii="宋体" w:hAnsi="宋体" w:eastAsia="宋体" w:cs="宋体"/>
          <w:color w:val="auto"/>
          <w:sz w:val="24"/>
          <w:szCs w:val="24"/>
        </w:rPr>
      </w:pPr>
      <w:bookmarkStart w:id="258" w:name="_Toc11495"/>
      <w:bookmarkStart w:id="259" w:name="_Toc9841"/>
      <w:bookmarkStart w:id="260" w:name="_Toc101387457"/>
      <w:r>
        <w:rPr>
          <w:rFonts w:hint="eastAsia" w:ascii="宋体" w:hAnsi="宋体" w:eastAsia="宋体" w:cs="宋体"/>
          <w:color w:val="auto"/>
          <w:sz w:val="24"/>
          <w:szCs w:val="24"/>
        </w:rPr>
        <w:t>（二）已标价工程量清单</w:t>
      </w:r>
    </w:p>
    <w:p w14:paraId="18A0911D">
      <w:pPr>
        <w:rPr>
          <w:rFonts w:hint="eastAsia" w:ascii="宋体" w:hAnsi="宋体" w:cs="宋体"/>
          <w:color w:val="auto"/>
        </w:rPr>
      </w:pPr>
    </w:p>
    <w:p w14:paraId="5A810295">
      <w:pPr>
        <w:pStyle w:val="18"/>
        <w:spacing w:line="360" w:lineRule="auto"/>
        <w:ind w:firstLine="480" w:firstLineChars="200"/>
        <w:jc w:val="both"/>
        <w:rPr>
          <w:rFonts w:hint="eastAsia" w:ascii="宋体" w:hAnsi="宋体" w:eastAsia="宋体" w:cs="宋体"/>
          <w:color w:val="auto"/>
          <w:sz w:val="24"/>
          <w:szCs w:val="24"/>
          <w:lang w:val="en-US" w:eastAsia="zh-CN"/>
        </w:rPr>
      </w:pPr>
    </w:p>
    <w:p w14:paraId="09046282">
      <w:pPr>
        <w:pStyle w:val="18"/>
        <w:spacing w:line="360" w:lineRule="auto"/>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注：根据工程量清单进行报价，并逐页盖章。</w:t>
      </w:r>
    </w:p>
    <w:p w14:paraId="42326493">
      <w:pPr>
        <w:rPr>
          <w:rFonts w:hint="eastAsia" w:ascii="宋体" w:hAnsi="宋体" w:cs="宋体"/>
          <w:color w:val="auto"/>
        </w:rPr>
      </w:pPr>
      <w:r>
        <w:rPr>
          <w:rFonts w:hint="eastAsia" w:ascii="宋体" w:hAnsi="宋体" w:cs="宋体"/>
          <w:color w:val="auto"/>
        </w:rPr>
        <w:br w:type="page"/>
      </w:r>
    </w:p>
    <w:bookmarkEnd w:id="258"/>
    <w:bookmarkEnd w:id="259"/>
    <w:bookmarkEnd w:id="260"/>
    <w:p w14:paraId="50D47BC6">
      <w:pPr>
        <w:pStyle w:val="6"/>
        <w:spacing w:before="0" w:after="0" w:line="540" w:lineRule="exact"/>
        <w:rPr>
          <w:rFonts w:ascii="宋体" w:hAnsi="宋体" w:cs="宋体"/>
          <w:color w:val="auto"/>
          <w:highlight w:val="none"/>
        </w:rPr>
      </w:pPr>
      <w:bookmarkStart w:id="261" w:name="_Toc18113"/>
      <w:bookmarkStart w:id="262" w:name="_Toc791"/>
      <w:bookmarkStart w:id="263" w:name="_Toc28159"/>
      <w:r>
        <w:rPr>
          <w:rFonts w:hint="eastAsia" w:ascii="宋体" w:hAnsi="宋体" w:cs="宋体"/>
          <w:color w:val="auto"/>
          <w:highlight w:val="none"/>
        </w:rPr>
        <w:t>二、服务部分</w:t>
      </w:r>
      <w:bookmarkEnd w:id="261"/>
      <w:bookmarkEnd w:id="262"/>
      <w:bookmarkEnd w:id="263"/>
    </w:p>
    <w:p w14:paraId="6B939FB1">
      <w:pPr>
        <w:tabs>
          <w:tab w:val="left" w:pos="6300"/>
        </w:tabs>
        <w:snapToGrid w:val="0"/>
        <w:spacing w:line="540" w:lineRule="exact"/>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）服务响应偏离表</w:t>
      </w:r>
    </w:p>
    <w:p w14:paraId="415170AF">
      <w:pPr>
        <w:tabs>
          <w:tab w:val="left" w:pos="2145"/>
        </w:tabs>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rPr>
        <w:tab/>
      </w:r>
    </w:p>
    <w:tbl>
      <w:tblPr>
        <w:tblStyle w:val="28"/>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2428"/>
        <w:gridCol w:w="2520"/>
        <w:gridCol w:w="2147"/>
      </w:tblGrid>
      <w:tr w14:paraId="3841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865" w:type="dxa"/>
            <w:vAlign w:val="center"/>
          </w:tcPr>
          <w:p w14:paraId="24979814">
            <w:pPr>
              <w:tabs>
                <w:tab w:val="left" w:pos="6300"/>
              </w:tabs>
              <w:snapToGrid w:val="0"/>
              <w:spacing w:line="500" w:lineRule="exact"/>
              <w:jc w:val="center"/>
              <w:outlineLvl w:val="0"/>
              <w:rPr>
                <w:rFonts w:ascii="宋体" w:hAnsi="宋体" w:cs="宋体"/>
                <w:b/>
                <w:bCs/>
                <w:color w:val="auto"/>
                <w:sz w:val="24"/>
                <w:szCs w:val="24"/>
                <w:highlight w:val="none"/>
              </w:rPr>
            </w:pPr>
            <w:bookmarkStart w:id="264" w:name="_Toc15500"/>
            <w:bookmarkStart w:id="265" w:name="_Toc20661"/>
            <w:bookmarkStart w:id="266" w:name="_Toc17194"/>
            <w:bookmarkStart w:id="267" w:name="_Toc22449"/>
            <w:r>
              <w:rPr>
                <w:rFonts w:hint="eastAsia" w:ascii="宋体" w:hAnsi="宋体" w:cs="宋体"/>
                <w:b/>
                <w:bCs/>
                <w:color w:val="auto"/>
                <w:sz w:val="24"/>
                <w:szCs w:val="24"/>
                <w:highlight w:val="none"/>
              </w:rPr>
              <w:t>序号</w:t>
            </w:r>
            <w:bookmarkEnd w:id="264"/>
            <w:bookmarkEnd w:id="265"/>
            <w:bookmarkEnd w:id="266"/>
            <w:bookmarkEnd w:id="267"/>
          </w:p>
        </w:tc>
        <w:tc>
          <w:tcPr>
            <w:tcW w:w="2428" w:type="dxa"/>
            <w:vAlign w:val="center"/>
          </w:tcPr>
          <w:p w14:paraId="3512ACC4">
            <w:pPr>
              <w:tabs>
                <w:tab w:val="left" w:pos="6300"/>
              </w:tabs>
              <w:snapToGrid w:val="0"/>
              <w:spacing w:line="500" w:lineRule="exact"/>
              <w:jc w:val="center"/>
              <w:outlineLvl w:val="0"/>
              <w:rPr>
                <w:rFonts w:ascii="宋体" w:hAnsi="宋体" w:cs="宋体"/>
                <w:b/>
                <w:bCs/>
                <w:color w:val="auto"/>
                <w:sz w:val="24"/>
                <w:szCs w:val="24"/>
                <w:highlight w:val="none"/>
              </w:rPr>
            </w:pPr>
            <w:bookmarkStart w:id="268" w:name="_Toc9653"/>
            <w:bookmarkStart w:id="269" w:name="_Toc3612"/>
            <w:bookmarkStart w:id="270" w:name="_Toc23948"/>
            <w:bookmarkStart w:id="271" w:name="_Toc24053"/>
            <w:r>
              <w:rPr>
                <w:rFonts w:hint="eastAsia" w:ascii="宋体" w:hAnsi="宋体" w:cs="宋体"/>
                <w:b/>
                <w:bCs/>
                <w:color w:val="auto"/>
                <w:sz w:val="24"/>
                <w:szCs w:val="24"/>
                <w:highlight w:val="none"/>
              </w:rPr>
              <w:t>采购需求</w:t>
            </w:r>
            <w:bookmarkEnd w:id="268"/>
            <w:bookmarkEnd w:id="269"/>
            <w:bookmarkEnd w:id="270"/>
            <w:bookmarkEnd w:id="271"/>
          </w:p>
        </w:tc>
        <w:tc>
          <w:tcPr>
            <w:tcW w:w="2520" w:type="dxa"/>
            <w:vAlign w:val="center"/>
          </w:tcPr>
          <w:p w14:paraId="754F8F81">
            <w:pPr>
              <w:tabs>
                <w:tab w:val="left" w:pos="6300"/>
              </w:tabs>
              <w:snapToGrid w:val="0"/>
              <w:spacing w:line="500" w:lineRule="exact"/>
              <w:jc w:val="center"/>
              <w:outlineLvl w:val="0"/>
              <w:rPr>
                <w:rFonts w:ascii="宋体" w:hAnsi="宋体" w:cs="宋体"/>
                <w:b/>
                <w:bCs/>
                <w:color w:val="auto"/>
                <w:sz w:val="24"/>
                <w:szCs w:val="24"/>
                <w:highlight w:val="none"/>
              </w:rPr>
            </w:pPr>
            <w:bookmarkStart w:id="272" w:name="_Toc25924"/>
            <w:bookmarkStart w:id="273" w:name="_Toc14755"/>
            <w:bookmarkStart w:id="274" w:name="_Toc7843"/>
            <w:bookmarkStart w:id="275" w:name="_Toc10505"/>
            <w:r>
              <w:rPr>
                <w:rFonts w:hint="eastAsia" w:ascii="宋体" w:hAnsi="宋体" w:cs="宋体"/>
                <w:b/>
                <w:bCs/>
                <w:color w:val="auto"/>
                <w:sz w:val="24"/>
                <w:szCs w:val="24"/>
                <w:highlight w:val="none"/>
              </w:rPr>
              <w:t>响应情况</w:t>
            </w:r>
            <w:bookmarkEnd w:id="272"/>
            <w:bookmarkEnd w:id="273"/>
            <w:bookmarkEnd w:id="274"/>
            <w:bookmarkEnd w:id="275"/>
          </w:p>
        </w:tc>
        <w:tc>
          <w:tcPr>
            <w:tcW w:w="2147" w:type="dxa"/>
            <w:vAlign w:val="center"/>
          </w:tcPr>
          <w:p w14:paraId="4E21AD1A">
            <w:pPr>
              <w:tabs>
                <w:tab w:val="left" w:pos="6300"/>
              </w:tabs>
              <w:snapToGrid w:val="0"/>
              <w:spacing w:line="500" w:lineRule="exact"/>
              <w:jc w:val="center"/>
              <w:outlineLvl w:val="0"/>
              <w:rPr>
                <w:rFonts w:ascii="宋体" w:hAnsi="宋体" w:cs="宋体"/>
                <w:b/>
                <w:bCs/>
                <w:color w:val="auto"/>
                <w:sz w:val="24"/>
                <w:szCs w:val="24"/>
                <w:highlight w:val="none"/>
              </w:rPr>
            </w:pPr>
            <w:bookmarkStart w:id="276" w:name="_Toc13589"/>
            <w:bookmarkStart w:id="277" w:name="_Toc30658"/>
            <w:bookmarkStart w:id="278" w:name="_Toc5131"/>
            <w:bookmarkStart w:id="279" w:name="_Toc17545"/>
            <w:r>
              <w:rPr>
                <w:rFonts w:hint="eastAsia" w:ascii="宋体" w:hAnsi="宋体" w:cs="宋体"/>
                <w:b/>
                <w:bCs/>
                <w:color w:val="auto"/>
                <w:sz w:val="24"/>
                <w:szCs w:val="24"/>
                <w:highlight w:val="none"/>
              </w:rPr>
              <w:t>差异说明</w:t>
            </w:r>
            <w:bookmarkEnd w:id="276"/>
            <w:bookmarkEnd w:id="277"/>
            <w:bookmarkEnd w:id="278"/>
            <w:bookmarkEnd w:id="279"/>
          </w:p>
        </w:tc>
      </w:tr>
      <w:tr w14:paraId="2C9F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151DDFD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726D75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74EE11D">
            <w:pPr>
              <w:tabs>
                <w:tab w:val="left" w:pos="6300"/>
              </w:tabs>
              <w:snapToGrid w:val="0"/>
              <w:spacing w:line="500" w:lineRule="exact"/>
              <w:ind w:firstLine="480" w:firstLineChars="200"/>
              <w:jc w:val="center"/>
              <w:rPr>
                <w:rFonts w:hint="eastAsia" w:ascii="宋体" w:hAnsi="宋体" w:eastAsia="宋体" w:cs="宋体"/>
                <w:color w:val="auto"/>
                <w:sz w:val="24"/>
                <w:szCs w:val="24"/>
                <w:highlight w:val="none"/>
                <w:lang w:eastAsia="zh-CN"/>
              </w:rPr>
            </w:pPr>
          </w:p>
        </w:tc>
        <w:tc>
          <w:tcPr>
            <w:tcW w:w="2147" w:type="dxa"/>
            <w:vAlign w:val="center"/>
          </w:tcPr>
          <w:p w14:paraId="66D5DD09">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0EDF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0895EAC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476B047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A0845F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4E9B2B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FA9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46CB032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7A242C6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17C59C0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2324E94">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66B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AC3260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B5459A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1F9EB3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29F6B244">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4CE4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96547C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40CC662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7069CC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AE93BE2">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F6D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C04C72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173DE9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DFAE3D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E556AB6">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87E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7E7D571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738C84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9E571D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9FC1639">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79C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6E0AFA7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C395F6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ED1D34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66C1FD1A">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764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0EEEE51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96ACE5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2A13878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1CE1EFEB">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87E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4E7F4B4E">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B8829B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96C9FC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9F80C76">
            <w:pPr>
              <w:tabs>
                <w:tab w:val="left" w:pos="6300"/>
              </w:tabs>
              <w:snapToGrid w:val="0"/>
              <w:spacing w:line="500" w:lineRule="exact"/>
              <w:ind w:firstLine="480" w:firstLineChars="200"/>
              <w:jc w:val="center"/>
              <w:rPr>
                <w:rFonts w:ascii="宋体" w:hAnsi="宋体" w:cs="宋体"/>
                <w:color w:val="auto"/>
                <w:sz w:val="24"/>
                <w:szCs w:val="24"/>
                <w:highlight w:val="none"/>
              </w:rPr>
            </w:pPr>
          </w:p>
        </w:tc>
      </w:tr>
    </w:tbl>
    <w:p w14:paraId="3D6E8FE6">
      <w:pPr>
        <w:spacing w:line="500" w:lineRule="exact"/>
        <w:ind w:firstLine="720" w:firstLineChars="300"/>
        <w:rPr>
          <w:rFonts w:ascii="宋体" w:hAnsi="宋体" w:cs="宋体"/>
          <w:color w:val="auto"/>
          <w:sz w:val="24"/>
          <w:szCs w:val="24"/>
          <w:highlight w:val="none"/>
        </w:rPr>
      </w:pPr>
      <w:r>
        <w:rPr>
          <w:rFonts w:hint="eastAsia" w:ascii="宋体" w:hAnsi="宋体" w:cs="宋体"/>
          <w:color w:val="auto"/>
          <w:sz w:val="24"/>
          <w:szCs w:val="24"/>
          <w:highlight w:val="none"/>
        </w:rPr>
        <w:t xml:space="preserve">供应商：               </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（或</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授权代表）或自然人：</w:t>
      </w:r>
    </w:p>
    <w:p w14:paraId="02EAA865">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（供应商公章）                                 （签字或盖章）</w:t>
      </w:r>
    </w:p>
    <w:p w14:paraId="431A17D8">
      <w:pPr>
        <w:tabs>
          <w:tab w:val="left" w:pos="6300"/>
        </w:tabs>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4367AF34">
      <w:pPr>
        <w:tabs>
          <w:tab w:val="left" w:pos="6300"/>
        </w:tabs>
        <w:snapToGrid w:val="0"/>
        <w:spacing w:line="3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注：</w:t>
      </w:r>
    </w:p>
    <w:p w14:paraId="020CC07A">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 xml:space="preserve">1.本表即为对本项目“第二篇  </w:t>
      </w:r>
      <w:r>
        <w:rPr>
          <w:rFonts w:hint="eastAsia" w:ascii="宋体" w:hAnsi="宋体" w:cs="宋体"/>
          <w:bCs/>
          <w:color w:val="auto"/>
          <w:sz w:val="24"/>
          <w:szCs w:val="24"/>
          <w:highlight w:val="none"/>
          <w:lang w:eastAsia="zh-CN"/>
        </w:rPr>
        <w:t>项目技术（</w:t>
      </w:r>
      <w:r>
        <w:rPr>
          <w:rFonts w:hint="eastAsia" w:ascii="宋体" w:hAnsi="宋体" w:cs="宋体"/>
          <w:bCs/>
          <w:color w:val="auto"/>
          <w:sz w:val="24"/>
          <w:szCs w:val="24"/>
          <w:highlight w:val="none"/>
          <w:lang w:val="en-US" w:eastAsia="zh-CN"/>
        </w:rPr>
        <w:t>质量</w:t>
      </w:r>
      <w:r>
        <w:rPr>
          <w:rFonts w:hint="eastAsia" w:ascii="宋体" w:hAnsi="宋体" w:cs="宋体"/>
          <w:bCs/>
          <w:color w:val="auto"/>
          <w:sz w:val="24"/>
          <w:szCs w:val="24"/>
          <w:highlight w:val="none"/>
          <w:lang w:eastAsia="zh-CN"/>
        </w:rPr>
        <w:t>）需求</w:t>
      </w:r>
      <w:r>
        <w:rPr>
          <w:rFonts w:hint="eastAsia" w:ascii="宋体" w:hAnsi="宋体" w:cs="宋体"/>
          <w:bCs/>
          <w:color w:val="auto"/>
          <w:sz w:val="24"/>
          <w:szCs w:val="24"/>
          <w:highlight w:val="none"/>
        </w:rPr>
        <w:t>”中所列全部条款进行比较和响应；该表必须按照</w:t>
      </w:r>
      <w:r>
        <w:rPr>
          <w:rFonts w:hint="eastAsia" w:ascii="宋体" w:hAnsi="宋体" w:cs="宋体"/>
          <w:bCs/>
          <w:color w:val="auto"/>
          <w:sz w:val="24"/>
          <w:szCs w:val="24"/>
          <w:highlight w:val="none"/>
          <w:lang w:eastAsia="zh-CN"/>
        </w:rPr>
        <w:t>询价</w:t>
      </w:r>
      <w:r>
        <w:rPr>
          <w:rFonts w:hint="eastAsia" w:ascii="宋体" w:hAnsi="宋体" w:cs="宋体"/>
          <w:bCs/>
          <w:color w:val="auto"/>
          <w:sz w:val="24"/>
          <w:szCs w:val="24"/>
          <w:highlight w:val="none"/>
        </w:rPr>
        <w:t>文件要求逐条如实填写，根据响应情况在“差异说明”项填写“正偏离”或“负偏离”及原因，完全符合的填写“无差异”。</w:t>
      </w:r>
    </w:p>
    <w:p w14:paraId="5ECC13CC">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2.该表可扩展，并逐页签字或盖章，可附相关技术支撑材料（格式自定）。</w:t>
      </w:r>
    </w:p>
    <w:p w14:paraId="4897B313">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3.若“响应情况”栏仅填写“无偏离”或“有偏离”等内容而未作实质性参数描述，该供应商将失去成为成交供应商的资格。</w:t>
      </w:r>
    </w:p>
    <w:p w14:paraId="02ED9150">
      <w:pPr>
        <w:pStyle w:val="22"/>
        <w:rPr>
          <w:rFonts w:ascii="宋体" w:hAnsi="宋体" w:cs="宋体"/>
          <w:color w:val="auto"/>
          <w:highlight w:val="none"/>
        </w:rPr>
      </w:pPr>
    </w:p>
    <w:p w14:paraId="2D611CAC">
      <w:pPr>
        <w:rPr>
          <w:rFonts w:ascii="宋体" w:hAnsi="宋体" w:cs="宋体"/>
          <w:color w:val="auto"/>
          <w:highlight w:val="none"/>
        </w:rPr>
      </w:pPr>
    </w:p>
    <w:p w14:paraId="60827E7E">
      <w:pPr>
        <w:pStyle w:val="22"/>
        <w:rPr>
          <w:rFonts w:ascii="宋体" w:hAnsi="宋体" w:cs="宋体"/>
          <w:color w:val="auto"/>
          <w:highlight w:val="none"/>
        </w:rPr>
      </w:pPr>
    </w:p>
    <w:p w14:paraId="6E90959B">
      <w:pPr>
        <w:rPr>
          <w:rFonts w:ascii="宋体" w:hAnsi="宋体" w:cs="宋体"/>
          <w:color w:val="auto"/>
          <w:highlight w:val="none"/>
        </w:rPr>
      </w:pPr>
    </w:p>
    <w:p w14:paraId="5D9FF332">
      <w:pPr>
        <w:rPr>
          <w:rFonts w:ascii="宋体" w:hAnsi="宋体" w:cs="宋体"/>
          <w:color w:val="auto"/>
          <w:highlight w:val="none"/>
        </w:rPr>
      </w:pPr>
      <w:r>
        <w:rPr>
          <w:rFonts w:hint="eastAsia" w:ascii="宋体" w:hAnsi="宋体" w:cs="宋体"/>
          <w:color w:val="auto"/>
          <w:highlight w:val="none"/>
        </w:rPr>
        <w:br w:type="page"/>
      </w:r>
    </w:p>
    <w:p w14:paraId="2343D3DA">
      <w:pPr>
        <w:snapToGrid w:val="0"/>
        <w:spacing w:line="360" w:lineRule="auto"/>
        <w:jc w:val="left"/>
        <w:rPr>
          <w:rFonts w:ascii="宋体" w:hAnsi="宋体" w:cs="宋体"/>
          <w:color w:val="auto"/>
          <w:sz w:val="24"/>
          <w:szCs w:val="24"/>
          <w:highlight w:val="none"/>
          <w:bdr w:val="single" w:color="auto" w:sz="4" w:space="0"/>
        </w:rPr>
      </w:pPr>
      <w:r>
        <w:rPr>
          <w:rFonts w:hint="eastAsia" w:ascii="宋体" w:hAnsi="宋体" w:cs="宋体"/>
          <w:color w:val="auto"/>
          <w:sz w:val="24"/>
          <w:szCs w:val="24"/>
          <w:highlight w:val="none"/>
        </w:rPr>
        <w:t>（二）其他服务资料（自附）</w:t>
      </w:r>
    </w:p>
    <w:p w14:paraId="2A5946E2">
      <w:pPr>
        <w:snapToGrid w:val="0"/>
        <w:spacing w:line="360" w:lineRule="auto"/>
        <w:jc w:val="center"/>
        <w:rPr>
          <w:rFonts w:ascii="宋体" w:hAnsi="宋体" w:cs="宋体"/>
          <w:color w:val="auto"/>
          <w:sz w:val="21"/>
          <w:szCs w:val="21"/>
          <w:highlight w:val="none"/>
        </w:rPr>
      </w:pPr>
    </w:p>
    <w:p w14:paraId="60E70146">
      <w:pPr>
        <w:rPr>
          <w:rFonts w:ascii="宋体" w:hAnsi="宋体" w:cs="宋体"/>
          <w:color w:val="auto"/>
          <w:highlight w:val="none"/>
        </w:rPr>
      </w:pPr>
      <w:r>
        <w:rPr>
          <w:rFonts w:hint="eastAsia" w:ascii="宋体" w:hAnsi="宋体" w:cs="宋体"/>
          <w:color w:val="auto"/>
          <w:highlight w:val="none"/>
        </w:rPr>
        <w:br w:type="page"/>
      </w:r>
    </w:p>
    <w:p w14:paraId="3A8D8E35">
      <w:pPr>
        <w:pStyle w:val="6"/>
        <w:spacing w:before="0" w:after="0" w:line="540" w:lineRule="exact"/>
        <w:rPr>
          <w:rFonts w:ascii="宋体" w:hAnsi="宋体" w:cs="宋体"/>
          <w:color w:val="auto"/>
          <w:highlight w:val="none"/>
        </w:rPr>
      </w:pPr>
      <w:bookmarkStart w:id="280" w:name="_Toc4435"/>
      <w:bookmarkStart w:id="281" w:name="_Toc8023"/>
      <w:bookmarkStart w:id="282" w:name="_Toc29580"/>
      <w:bookmarkStart w:id="283" w:name="_Toc31586"/>
      <w:r>
        <w:rPr>
          <w:rFonts w:hint="eastAsia" w:ascii="宋体" w:hAnsi="宋体" w:cs="宋体"/>
          <w:color w:val="auto"/>
          <w:highlight w:val="none"/>
        </w:rPr>
        <w:t>三、商务部分</w:t>
      </w:r>
      <w:bookmarkEnd w:id="280"/>
      <w:bookmarkEnd w:id="281"/>
      <w:bookmarkEnd w:id="282"/>
      <w:bookmarkEnd w:id="283"/>
    </w:p>
    <w:p w14:paraId="2A3678BB">
      <w:pPr>
        <w:tabs>
          <w:tab w:val="left" w:pos="6300"/>
        </w:tabs>
        <w:snapToGrid w:val="0"/>
        <w:spacing w:line="540" w:lineRule="exact"/>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）商务响应偏离表</w:t>
      </w:r>
    </w:p>
    <w:p w14:paraId="435FFF9D">
      <w:pPr>
        <w:tabs>
          <w:tab w:val="left" w:pos="2145"/>
        </w:tabs>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rPr>
        <w:tab/>
      </w:r>
    </w:p>
    <w:tbl>
      <w:tblPr>
        <w:tblStyle w:val="28"/>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2428"/>
        <w:gridCol w:w="2520"/>
        <w:gridCol w:w="2222"/>
      </w:tblGrid>
      <w:tr w14:paraId="7711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66" w:type="dxa"/>
            <w:vAlign w:val="center"/>
          </w:tcPr>
          <w:p w14:paraId="6B06B4DC">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2428" w:type="dxa"/>
            <w:vAlign w:val="center"/>
          </w:tcPr>
          <w:p w14:paraId="0B1F128E">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采购需求</w:t>
            </w:r>
          </w:p>
        </w:tc>
        <w:tc>
          <w:tcPr>
            <w:tcW w:w="2520" w:type="dxa"/>
            <w:vAlign w:val="center"/>
          </w:tcPr>
          <w:p w14:paraId="030522A6">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响应情况</w:t>
            </w:r>
          </w:p>
        </w:tc>
        <w:tc>
          <w:tcPr>
            <w:tcW w:w="2222" w:type="dxa"/>
            <w:vAlign w:val="center"/>
          </w:tcPr>
          <w:p w14:paraId="71182EC5">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差异说明</w:t>
            </w:r>
          </w:p>
        </w:tc>
      </w:tr>
      <w:tr w14:paraId="33F7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54DB1D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92FDE31">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28D11B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6A6B3C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1CA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289EB4D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7D71113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4BEEF2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49D12540">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AC7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668B1C1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0F6E93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1E83D7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F9920AD">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6CB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500C8DD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20ADE5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5D1E06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4F94358">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E4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3D6A014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C8DF85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72A268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C300FB2">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36A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3482C56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3AF4723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2CE39E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7FCA8E9F">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6F6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772978F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073C396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FFB25C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6CAA95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E24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416EE75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D3C59AE">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27F230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62B5FBEE">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47FE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1411987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E51D87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1462183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7CB0286C">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696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208754C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F8C7FC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27640B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6F4CD85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87A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4B3079B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31830C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94A258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8F2BDEC">
            <w:pPr>
              <w:tabs>
                <w:tab w:val="left" w:pos="6300"/>
              </w:tabs>
              <w:snapToGrid w:val="0"/>
              <w:spacing w:line="500" w:lineRule="exact"/>
              <w:ind w:firstLine="480" w:firstLineChars="200"/>
              <w:jc w:val="center"/>
              <w:rPr>
                <w:rFonts w:ascii="宋体" w:hAnsi="宋体" w:cs="宋体"/>
                <w:color w:val="auto"/>
                <w:sz w:val="24"/>
                <w:szCs w:val="24"/>
                <w:highlight w:val="none"/>
              </w:rPr>
            </w:pPr>
          </w:p>
        </w:tc>
      </w:tr>
    </w:tbl>
    <w:p w14:paraId="65A2F088">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供应商：               </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（或</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授权代表）或自然人：</w:t>
      </w:r>
    </w:p>
    <w:p w14:paraId="7F18C7D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（供应商公章）                                 （签字或盖章）</w:t>
      </w:r>
    </w:p>
    <w:p w14:paraId="7F15EB8B">
      <w:pPr>
        <w:tabs>
          <w:tab w:val="left" w:pos="6300"/>
        </w:tabs>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269E6F7D">
      <w:pPr>
        <w:tabs>
          <w:tab w:val="left" w:pos="6300"/>
        </w:tabs>
        <w:snapToGrid w:val="0"/>
        <w:spacing w:line="360" w:lineRule="exact"/>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注：</w:t>
      </w:r>
    </w:p>
    <w:p w14:paraId="4988887A">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1.本表即为对本项目“第三篇 项目商务需求”中所列全部条款进行比较和响应；该表必须按照</w:t>
      </w:r>
      <w:r>
        <w:rPr>
          <w:rFonts w:hint="eastAsia" w:ascii="宋体" w:hAnsi="宋体" w:cs="宋体"/>
          <w:bCs/>
          <w:color w:val="auto"/>
          <w:sz w:val="24"/>
          <w:szCs w:val="24"/>
          <w:highlight w:val="none"/>
          <w:lang w:eastAsia="zh-CN"/>
        </w:rPr>
        <w:t>询价</w:t>
      </w:r>
      <w:r>
        <w:rPr>
          <w:rFonts w:hint="eastAsia" w:ascii="宋体" w:hAnsi="宋体" w:cs="宋体"/>
          <w:bCs/>
          <w:color w:val="auto"/>
          <w:sz w:val="24"/>
          <w:szCs w:val="24"/>
          <w:highlight w:val="none"/>
        </w:rPr>
        <w:t>文件要求逐条如实填写，根据响应情况在“差异说明”项填写“正偏离”或“负偏离”及原因，完全符合的填写“无差异”。若“响应情况”栏仅填写“无偏离”或“有偏离”等内容而未作实质性描述，该供应商将失去成为成交供应商的资格。</w:t>
      </w:r>
    </w:p>
    <w:p w14:paraId="58A53DC2">
      <w:pPr>
        <w:tabs>
          <w:tab w:val="left" w:pos="6300"/>
        </w:tabs>
        <w:snapToGrid w:val="0"/>
        <w:spacing w:line="36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2.该表可扩展。</w:t>
      </w:r>
    </w:p>
    <w:p w14:paraId="5098AFA1">
      <w:pPr>
        <w:rPr>
          <w:rFonts w:ascii="宋体" w:hAnsi="宋体" w:cs="宋体"/>
          <w:color w:val="auto"/>
          <w:highlight w:val="none"/>
        </w:rPr>
        <w:sectPr>
          <w:pgSz w:w="11907" w:h="16840"/>
          <w:pgMar w:top="1134" w:right="1417" w:bottom="1134" w:left="1417" w:header="851" w:footer="850" w:gutter="0"/>
          <w:pgNumType w:fmt="numberInDash"/>
          <w:cols w:space="720" w:num="1"/>
          <w:docGrid w:linePitch="380" w:charSpace="-5735"/>
        </w:sectPr>
      </w:pPr>
    </w:p>
    <w:p w14:paraId="321552AE">
      <w:pPr>
        <w:pStyle w:val="35"/>
        <w:rPr>
          <w:rFonts w:hAnsi="宋体" w:cs="宋体"/>
          <w:color w:val="auto"/>
          <w:szCs w:val="24"/>
          <w:highlight w:val="none"/>
        </w:rPr>
      </w:pPr>
      <w:r>
        <w:rPr>
          <w:rFonts w:hint="eastAsia" w:hAnsi="宋体" w:cs="宋体"/>
          <w:color w:val="auto"/>
          <w:szCs w:val="24"/>
          <w:highlight w:val="none"/>
        </w:rPr>
        <w:t>（二）其他商务资料</w:t>
      </w:r>
      <w:bookmarkStart w:id="284" w:name="_Toc80104371"/>
      <w:bookmarkStart w:id="285" w:name="_Toc101387459"/>
      <w:r>
        <w:rPr>
          <w:rFonts w:hint="eastAsia" w:hAnsi="宋体" w:cs="宋体"/>
          <w:color w:val="auto"/>
          <w:szCs w:val="24"/>
          <w:highlight w:val="none"/>
        </w:rPr>
        <w:t>（自附）</w:t>
      </w:r>
    </w:p>
    <w:p w14:paraId="7FD9BE53">
      <w:pPr>
        <w:snapToGrid w:val="0"/>
        <w:spacing w:line="360" w:lineRule="auto"/>
        <w:ind w:firstLine="420" w:firstLineChars="200"/>
        <w:jc w:val="center"/>
        <w:rPr>
          <w:rFonts w:ascii="宋体" w:hAnsi="宋体" w:cs="宋体"/>
          <w:color w:val="auto"/>
          <w:sz w:val="21"/>
          <w:szCs w:val="21"/>
          <w:highlight w:val="none"/>
        </w:rPr>
      </w:pPr>
    </w:p>
    <w:p w14:paraId="562539C7">
      <w:pPr>
        <w:pStyle w:val="36"/>
        <w:rPr>
          <w:rFonts w:ascii="宋体" w:hAnsi="宋体" w:cs="宋体"/>
          <w:color w:val="auto"/>
          <w:sz w:val="24"/>
          <w:szCs w:val="24"/>
          <w:highlight w:val="none"/>
        </w:rPr>
        <w:sectPr>
          <w:headerReference r:id="rId8" w:type="default"/>
          <w:pgSz w:w="11907" w:h="16840"/>
          <w:pgMar w:top="1134" w:right="1191" w:bottom="1134" w:left="1417" w:header="851" w:footer="850" w:gutter="0"/>
          <w:pgNumType w:fmt="numberInDash"/>
          <w:cols w:space="720" w:num="1"/>
          <w:docGrid w:linePitch="380" w:charSpace="-5735"/>
        </w:sectPr>
      </w:pPr>
    </w:p>
    <w:p w14:paraId="44483389">
      <w:pPr>
        <w:pStyle w:val="6"/>
        <w:spacing w:before="0" w:after="0" w:line="540" w:lineRule="exact"/>
        <w:rPr>
          <w:rFonts w:hint="eastAsia" w:ascii="宋体" w:hAnsi="宋体" w:eastAsia="宋体" w:cs="宋体"/>
          <w:color w:val="auto"/>
          <w:highlight w:val="none"/>
        </w:rPr>
      </w:pPr>
      <w:bookmarkStart w:id="286" w:name="_Toc10082"/>
      <w:bookmarkStart w:id="287" w:name="_Toc5353"/>
      <w:bookmarkStart w:id="288" w:name="_Toc18277"/>
      <w:r>
        <w:rPr>
          <w:rFonts w:hint="eastAsia" w:ascii="宋体" w:hAnsi="宋体" w:eastAsia="宋体" w:cs="宋体"/>
          <w:color w:val="auto"/>
          <w:highlight w:val="none"/>
        </w:rPr>
        <w:t>四、资格条件</w:t>
      </w:r>
      <w:bookmarkEnd w:id="284"/>
      <w:bookmarkEnd w:id="285"/>
      <w:bookmarkEnd w:id="286"/>
      <w:bookmarkEnd w:id="287"/>
      <w:bookmarkEnd w:id="288"/>
    </w:p>
    <w:p w14:paraId="36B85CBF">
      <w:pPr>
        <w:tabs>
          <w:tab w:val="left" w:pos="6300"/>
        </w:tabs>
        <w:snapToGrid w:val="0"/>
        <w:spacing w:line="500" w:lineRule="exact"/>
        <w:ind w:firstLine="480" w:firstLineChars="200"/>
        <w:rPr>
          <w:rFonts w:ascii="宋体" w:hAnsi="宋体" w:cs="宋体"/>
          <w:color w:val="auto"/>
          <w:sz w:val="24"/>
          <w:szCs w:val="24"/>
          <w:highlight w:val="none"/>
        </w:rPr>
        <w:sectPr>
          <w:pgSz w:w="11907" w:h="16840"/>
          <w:pgMar w:top="1134" w:right="1191" w:bottom="1134" w:left="1304" w:header="851" w:footer="850" w:gutter="0"/>
          <w:pgNumType w:fmt="numberInDash"/>
          <w:cols w:space="720" w:num="1"/>
          <w:docGrid w:linePitch="380" w:charSpace="-5735"/>
        </w:sectPr>
      </w:pPr>
      <w:r>
        <w:rPr>
          <w:rFonts w:hint="eastAsia" w:ascii="宋体" w:hAnsi="宋体" w:cs="宋体"/>
          <w:color w:val="auto"/>
          <w:sz w:val="24"/>
          <w:szCs w:val="24"/>
          <w:highlight w:val="none"/>
        </w:rPr>
        <w:t>（一）法人营业执照（副本）或事业单位法人证书（副本）或个体工商户营业执照或有效的自然人身份证明或社会团体法人登记证书复印件。</w:t>
      </w:r>
    </w:p>
    <w:p w14:paraId="7A76128D">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（二）</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身份证明书</w:t>
      </w:r>
    </w:p>
    <w:p w14:paraId="1C72425A">
      <w:pPr>
        <w:pStyle w:val="2"/>
        <w:jc w:val="center"/>
        <w:rPr>
          <w:rFonts w:ascii="宋体" w:hAnsi="宋体" w:cs="宋体"/>
          <w:b/>
          <w:bCs/>
          <w:color w:val="auto"/>
          <w:sz w:val="32"/>
          <w:szCs w:val="32"/>
          <w:highlight w:val="none"/>
        </w:rPr>
      </w:pPr>
    </w:p>
    <w:p w14:paraId="2FFC9548">
      <w:pPr>
        <w:pStyle w:val="2"/>
        <w:jc w:val="center"/>
        <w:rPr>
          <w:rFonts w:ascii="宋体" w:hAnsi="宋体" w:cs="宋体"/>
          <w:color w:val="auto"/>
          <w:sz w:val="24"/>
          <w:highlight w:val="none"/>
        </w:rPr>
      </w:pPr>
      <w:r>
        <w:rPr>
          <w:rFonts w:hint="eastAsia" w:ascii="宋体" w:hAnsi="宋体" w:cs="宋体"/>
          <w:b/>
          <w:bCs/>
          <w:color w:val="auto"/>
          <w:sz w:val="32"/>
          <w:szCs w:val="32"/>
          <w:highlight w:val="none"/>
          <w:lang w:eastAsia="zh-CN"/>
        </w:rPr>
        <w:t>法定代表人</w:t>
      </w:r>
      <w:r>
        <w:rPr>
          <w:rFonts w:hint="eastAsia" w:ascii="宋体" w:hAnsi="宋体" w:cs="宋体"/>
          <w:b/>
          <w:bCs/>
          <w:color w:val="auto"/>
          <w:sz w:val="32"/>
          <w:szCs w:val="32"/>
          <w:highlight w:val="none"/>
        </w:rPr>
        <w:t>身份证明书</w:t>
      </w:r>
    </w:p>
    <w:p w14:paraId="47E7CF32">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4AA8CB55">
      <w:pPr>
        <w:tabs>
          <w:tab w:val="left" w:pos="6300"/>
        </w:tabs>
        <w:snapToGrid w:val="0"/>
        <w:spacing w:line="500" w:lineRule="exact"/>
        <w:ind w:firstLine="570"/>
        <w:rPr>
          <w:rFonts w:ascii="宋体" w:hAnsi="宋体" w:cs="宋体"/>
          <w:color w:val="auto"/>
          <w:sz w:val="24"/>
          <w:highlight w:val="none"/>
        </w:rPr>
      </w:pPr>
    </w:p>
    <w:p w14:paraId="48F68B28">
      <w:pPr>
        <w:tabs>
          <w:tab w:val="left" w:pos="6300"/>
        </w:tabs>
        <w:snapToGrid w:val="0"/>
        <w:spacing w:line="50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0676CBF2">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姓名）在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w:t>
      </w:r>
    </w:p>
    <w:p w14:paraId="3C4C89B8">
      <w:pPr>
        <w:tabs>
          <w:tab w:val="left" w:pos="6300"/>
        </w:tabs>
        <w:snapToGrid w:val="0"/>
        <w:spacing w:line="500" w:lineRule="exact"/>
        <w:ind w:firstLine="570"/>
        <w:rPr>
          <w:rFonts w:ascii="宋体" w:hAnsi="宋体" w:cs="宋体"/>
          <w:color w:val="auto"/>
          <w:sz w:val="24"/>
          <w:highlight w:val="none"/>
        </w:rPr>
      </w:pPr>
    </w:p>
    <w:p w14:paraId="31BBC46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特此证明。</w:t>
      </w:r>
    </w:p>
    <w:p w14:paraId="22736FC1">
      <w:pPr>
        <w:tabs>
          <w:tab w:val="left" w:pos="6300"/>
        </w:tabs>
        <w:snapToGrid w:val="0"/>
        <w:spacing w:line="500" w:lineRule="exact"/>
        <w:ind w:firstLine="570"/>
        <w:rPr>
          <w:rFonts w:ascii="宋体" w:hAnsi="宋体" w:cs="宋体"/>
          <w:color w:val="auto"/>
          <w:sz w:val="24"/>
          <w:highlight w:val="none"/>
        </w:rPr>
      </w:pPr>
    </w:p>
    <w:p w14:paraId="3CF5A7AD">
      <w:pPr>
        <w:tabs>
          <w:tab w:val="left" w:pos="6300"/>
        </w:tabs>
        <w:snapToGrid w:val="0"/>
        <w:spacing w:line="500" w:lineRule="exact"/>
        <w:ind w:firstLine="570"/>
        <w:rPr>
          <w:rFonts w:ascii="宋体" w:hAnsi="宋体" w:cs="宋体"/>
          <w:color w:val="auto"/>
          <w:sz w:val="24"/>
          <w:highlight w:val="none"/>
        </w:rPr>
      </w:pPr>
    </w:p>
    <w:p w14:paraId="7575070B">
      <w:pPr>
        <w:tabs>
          <w:tab w:val="left" w:pos="6300"/>
        </w:tabs>
        <w:snapToGrid w:val="0"/>
        <w:spacing w:line="500" w:lineRule="exact"/>
        <w:ind w:firstLine="570"/>
        <w:rPr>
          <w:rFonts w:ascii="宋体" w:hAnsi="宋体" w:cs="宋体"/>
          <w:color w:val="auto"/>
          <w:sz w:val="24"/>
          <w:highlight w:val="none"/>
        </w:rPr>
      </w:pPr>
    </w:p>
    <w:p w14:paraId="05CFF37E">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（供应商公章）</w:t>
      </w:r>
    </w:p>
    <w:p w14:paraId="13F3A9B8">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年   月   日</w:t>
      </w:r>
    </w:p>
    <w:p w14:paraId="6ACD0A1B">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电话：XXXXXXX      电子邮箱：XXXXXX@XXXXX（若授权他人办理并签署响应文件的可不填写）</w:t>
      </w:r>
    </w:p>
    <w:p w14:paraId="1A1778E4">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身份证正反面复印件）</w:t>
      </w:r>
    </w:p>
    <w:p w14:paraId="5740B117">
      <w:pPr>
        <w:tabs>
          <w:tab w:val="left" w:pos="6300"/>
        </w:tabs>
        <w:snapToGrid w:val="0"/>
        <w:spacing w:line="500" w:lineRule="exact"/>
        <w:ind w:firstLine="570"/>
        <w:rPr>
          <w:rFonts w:ascii="宋体" w:hAnsi="宋体" w:cs="宋体"/>
          <w:color w:val="auto"/>
          <w:sz w:val="24"/>
          <w:highlight w:val="none"/>
        </w:rPr>
      </w:pPr>
    </w:p>
    <w:p w14:paraId="28CABC5B">
      <w:pPr>
        <w:rPr>
          <w:rFonts w:ascii="宋体" w:hAnsi="宋体" w:cs="宋体"/>
          <w:color w:val="auto"/>
          <w:szCs w:val="28"/>
          <w:highlight w:val="none"/>
        </w:rPr>
      </w:pPr>
      <w:r>
        <w:rPr>
          <w:rFonts w:hint="eastAsia" w:ascii="宋体" w:hAnsi="宋体" w:cs="宋体"/>
          <w:color w:val="auto"/>
          <w:szCs w:val="28"/>
          <w:highlight w:val="none"/>
        </w:rPr>
        <w:br w:type="page"/>
      </w:r>
    </w:p>
    <w:p w14:paraId="38B23CC3">
      <w:pPr>
        <w:tabs>
          <w:tab w:val="left" w:pos="6300"/>
        </w:tabs>
        <w:snapToGrid w:val="0"/>
        <w:spacing w:line="50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（三）</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授权委托书</w:t>
      </w:r>
    </w:p>
    <w:p w14:paraId="5AFB62ED">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p>
    <w:p w14:paraId="3F5F8566">
      <w:pPr>
        <w:pStyle w:val="2"/>
        <w:jc w:val="center"/>
        <w:rPr>
          <w:rFonts w:ascii="宋体" w:hAnsi="宋体" w:cs="宋体"/>
          <w:color w:val="auto"/>
          <w:sz w:val="24"/>
          <w:highlight w:val="none"/>
        </w:rPr>
      </w:pPr>
      <w:r>
        <w:rPr>
          <w:rFonts w:hint="eastAsia" w:ascii="宋体" w:hAnsi="宋体" w:cs="宋体"/>
          <w:b/>
          <w:bCs/>
          <w:color w:val="auto"/>
          <w:sz w:val="32"/>
          <w:szCs w:val="32"/>
          <w:highlight w:val="none"/>
          <w:lang w:eastAsia="zh-CN"/>
        </w:rPr>
        <w:t>法定代表人</w:t>
      </w:r>
      <w:r>
        <w:rPr>
          <w:rFonts w:hint="eastAsia" w:ascii="宋体" w:hAnsi="宋体" w:cs="宋体"/>
          <w:b/>
          <w:bCs/>
          <w:color w:val="auto"/>
          <w:sz w:val="32"/>
          <w:szCs w:val="32"/>
          <w:highlight w:val="none"/>
        </w:rPr>
        <w:t>授权委托书</w:t>
      </w:r>
    </w:p>
    <w:p w14:paraId="30A8D16D">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szCs w:val="28"/>
          <w:highlight w:val="none"/>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3401E9EC">
      <w:pPr>
        <w:tabs>
          <w:tab w:val="left" w:pos="6300"/>
        </w:tabs>
        <w:snapToGrid w:val="0"/>
        <w:spacing w:line="500" w:lineRule="exact"/>
        <w:ind w:firstLine="570"/>
        <w:rPr>
          <w:rFonts w:ascii="宋体" w:hAnsi="宋体" w:cs="宋体"/>
          <w:color w:val="auto"/>
          <w:sz w:val="24"/>
          <w:highlight w:val="none"/>
        </w:rPr>
      </w:pPr>
    </w:p>
    <w:p w14:paraId="17EF6AAA">
      <w:pPr>
        <w:tabs>
          <w:tab w:val="left" w:pos="6300"/>
        </w:tabs>
        <w:snapToGrid w:val="0"/>
        <w:spacing w:line="50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2B0F327A">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名称）是</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（被授权人姓名及身份证代码）代表我单位全权办理上述项目的</w:t>
      </w:r>
      <w:r>
        <w:rPr>
          <w:rFonts w:hint="eastAsia" w:ascii="宋体" w:hAnsi="宋体" w:cs="宋体"/>
          <w:color w:val="auto"/>
          <w:sz w:val="24"/>
          <w:highlight w:val="none"/>
          <w:lang w:eastAsia="zh-CN"/>
        </w:rPr>
        <w:t>询价</w:t>
      </w:r>
      <w:r>
        <w:rPr>
          <w:rFonts w:hint="eastAsia" w:ascii="宋体" w:hAnsi="宋体" w:cs="宋体"/>
          <w:color w:val="auto"/>
          <w:sz w:val="24"/>
          <w:highlight w:val="none"/>
        </w:rPr>
        <w:t>、签约等具体工作，并签署全部有关文件、协议及合同。</w:t>
      </w:r>
    </w:p>
    <w:p w14:paraId="351EB359">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我单位对被授权人的</w:t>
      </w:r>
      <w:r>
        <w:rPr>
          <w:rFonts w:hint="eastAsia" w:ascii="宋体" w:hAnsi="宋体" w:cs="宋体"/>
          <w:color w:val="auto"/>
          <w:sz w:val="24"/>
          <w:szCs w:val="28"/>
          <w:highlight w:val="none"/>
        </w:rPr>
        <w:t>签署</w:t>
      </w:r>
      <w:r>
        <w:rPr>
          <w:rFonts w:hint="eastAsia" w:ascii="宋体" w:hAnsi="宋体" w:cs="宋体"/>
          <w:color w:val="auto"/>
          <w:sz w:val="24"/>
          <w:highlight w:val="none"/>
        </w:rPr>
        <w:t>负全部责任。</w:t>
      </w:r>
    </w:p>
    <w:p w14:paraId="1F709E51">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386574BB">
      <w:pPr>
        <w:tabs>
          <w:tab w:val="left" w:pos="6300"/>
        </w:tabs>
        <w:snapToGrid w:val="0"/>
        <w:spacing w:line="500" w:lineRule="exact"/>
        <w:ind w:firstLine="570"/>
        <w:rPr>
          <w:rFonts w:ascii="宋体" w:hAnsi="宋体" w:cs="宋体"/>
          <w:color w:val="auto"/>
          <w:sz w:val="24"/>
          <w:highlight w:val="none"/>
        </w:rPr>
      </w:pPr>
    </w:p>
    <w:p w14:paraId="0D27D2B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被授权人：                      供应商</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w:t>
      </w:r>
    </w:p>
    <w:p w14:paraId="0AC3BEFB">
      <w:pPr>
        <w:tabs>
          <w:tab w:val="left" w:pos="6300"/>
        </w:tabs>
        <w:snapToGrid w:val="0"/>
        <w:spacing w:line="500" w:lineRule="exact"/>
        <w:ind w:firstLine="570"/>
        <w:rPr>
          <w:rFonts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1F671388">
      <w:pPr>
        <w:tabs>
          <w:tab w:val="left" w:pos="6300"/>
        </w:tabs>
        <w:snapToGrid w:val="0"/>
        <w:spacing w:line="500" w:lineRule="exact"/>
        <w:ind w:firstLine="570"/>
        <w:rPr>
          <w:rFonts w:ascii="宋体" w:hAnsi="宋体" w:cs="宋体"/>
          <w:color w:val="auto"/>
          <w:sz w:val="24"/>
          <w:szCs w:val="28"/>
          <w:highlight w:val="none"/>
        </w:rPr>
      </w:pPr>
    </w:p>
    <w:p w14:paraId="717E21D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（附：被授权人身份证正反面复印件）</w:t>
      </w:r>
    </w:p>
    <w:p w14:paraId="67777539">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p>
    <w:p w14:paraId="0FD98349">
      <w:pPr>
        <w:tabs>
          <w:tab w:val="left" w:pos="6300"/>
        </w:tabs>
        <w:snapToGrid w:val="0"/>
        <w:spacing w:line="500" w:lineRule="exact"/>
        <w:ind w:firstLine="570"/>
        <w:rPr>
          <w:rFonts w:ascii="宋体" w:hAnsi="宋体" w:cs="宋体"/>
          <w:color w:val="auto"/>
          <w:sz w:val="24"/>
          <w:highlight w:val="none"/>
        </w:rPr>
      </w:pPr>
    </w:p>
    <w:p w14:paraId="79B1D4E8">
      <w:pPr>
        <w:tabs>
          <w:tab w:val="left" w:pos="6300"/>
        </w:tabs>
        <w:snapToGrid w:val="0"/>
        <w:spacing w:line="500" w:lineRule="exact"/>
        <w:ind w:firstLine="570"/>
        <w:rPr>
          <w:rFonts w:ascii="宋体" w:hAnsi="宋体" w:cs="宋体"/>
          <w:color w:val="auto"/>
          <w:sz w:val="24"/>
          <w:highlight w:val="none"/>
        </w:rPr>
      </w:pPr>
    </w:p>
    <w:p w14:paraId="33D4F232">
      <w:pPr>
        <w:tabs>
          <w:tab w:val="left" w:pos="6300"/>
        </w:tabs>
        <w:snapToGrid w:val="0"/>
        <w:spacing w:line="500" w:lineRule="exact"/>
        <w:ind w:right="480" w:firstLine="570"/>
        <w:jc w:val="right"/>
        <w:rPr>
          <w:rFonts w:ascii="宋体" w:hAnsi="宋体" w:cs="宋体"/>
          <w:color w:val="auto"/>
          <w:sz w:val="24"/>
          <w:highlight w:val="none"/>
        </w:rPr>
      </w:pPr>
      <w:r>
        <w:rPr>
          <w:rFonts w:hint="eastAsia" w:ascii="宋体" w:hAnsi="宋体" w:cs="宋体"/>
          <w:color w:val="auto"/>
          <w:sz w:val="24"/>
          <w:highlight w:val="none"/>
        </w:rPr>
        <w:t>（供应商公章）</w:t>
      </w:r>
    </w:p>
    <w:p w14:paraId="57E59251">
      <w:pPr>
        <w:tabs>
          <w:tab w:val="left" w:pos="6300"/>
        </w:tabs>
        <w:snapToGrid w:val="0"/>
        <w:spacing w:line="500" w:lineRule="exact"/>
        <w:ind w:right="480" w:firstLine="570"/>
        <w:jc w:val="right"/>
        <w:rPr>
          <w:rFonts w:ascii="宋体" w:hAnsi="宋体" w:cs="宋体"/>
          <w:color w:val="auto"/>
          <w:sz w:val="24"/>
          <w:highlight w:val="none"/>
        </w:rPr>
      </w:pPr>
      <w:r>
        <w:rPr>
          <w:rFonts w:hint="eastAsia" w:ascii="宋体" w:hAnsi="宋体" w:cs="宋体"/>
          <w:color w:val="auto"/>
          <w:sz w:val="24"/>
          <w:highlight w:val="none"/>
        </w:rPr>
        <w:t>年   月   日</w:t>
      </w:r>
    </w:p>
    <w:p w14:paraId="61BFA66D">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被授权人电话：XXXXXXX     电子邮箱：XXXXXX@XXXXX（若</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办理并签署响应文件的可不填写）</w:t>
      </w:r>
    </w:p>
    <w:p w14:paraId="13F3F5D9">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注：</w:t>
      </w:r>
    </w:p>
    <w:p w14:paraId="50EEED96">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1.若为</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办理并签署响应文件的，不提供此文件。</w:t>
      </w:r>
    </w:p>
    <w:p w14:paraId="755FAE66">
      <w:pPr>
        <w:rPr>
          <w:rFonts w:ascii="宋体" w:hAnsi="宋体" w:cs="宋体"/>
          <w:color w:val="auto"/>
          <w:szCs w:val="28"/>
          <w:highlight w:val="none"/>
        </w:rPr>
      </w:pPr>
      <w:r>
        <w:rPr>
          <w:rFonts w:hint="eastAsia" w:ascii="宋体" w:hAnsi="宋体" w:cs="宋体"/>
          <w:color w:val="auto"/>
          <w:szCs w:val="28"/>
          <w:highlight w:val="none"/>
        </w:rPr>
        <w:br w:type="page"/>
      </w:r>
    </w:p>
    <w:p w14:paraId="7E3D1F08">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（四）基本资格条件承诺函</w:t>
      </w:r>
    </w:p>
    <w:p w14:paraId="6C9EC3D2">
      <w:pPr>
        <w:tabs>
          <w:tab w:val="left" w:pos="6300"/>
        </w:tabs>
        <w:snapToGrid w:val="0"/>
        <w:spacing w:line="500" w:lineRule="exact"/>
        <w:ind w:firstLine="720" w:firstLineChars="200"/>
        <w:jc w:val="center"/>
        <w:rPr>
          <w:rFonts w:ascii="宋体" w:hAnsi="宋体" w:cs="宋体"/>
          <w:color w:val="auto"/>
          <w:sz w:val="36"/>
          <w:szCs w:val="36"/>
          <w:highlight w:val="none"/>
        </w:rPr>
      </w:pPr>
    </w:p>
    <w:p w14:paraId="4F4E8ABF">
      <w:pPr>
        <w:tabs>
          <w:tab w:val="left" w:pos="6300"/>
        </w:tabs>
        <w:snapToGrid w:val="0"/>
        <w:spacing w:line="500" w:lineRule="exact"/>
        <w:ind w:firstLine="643" w:firstLineChars="200"/>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基本资格条件承诺函</w:t>
      </w:r>
    </w:p>
    <w:p w14:paraId="5BEF84A8">
      <w:pPr>
        <w:tabs>
          <w:tab w:val="left" w:pos="6300"/>
        </w:tabs>
        <w:snapToGrid w:val="0"/>
        <w:spacing w:line="530" w:lineRule="exact"/>
        <w:rPr>
          <w:rFonts w:ascii="宋体" w:hAnsi="宋体" w:cs="宋体"/>
          <w:color w:val="auto"/>
          <w:sz w:val="24"/>
          <w:highlight w:val="none"/>
        </w:rPr>
      </w:pPr>
    </w:p>
    <w:p w14:paraId="711FC4E0">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35EE8825">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（供应商名称）郑重承诺：</w:t>
      </w:r>
    </w:p>
    <w:p w14:paraId="494728D0">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1.我方具有良好的商业信誉和健全的财务会计制度，具有履行合同所必需的设备和专业技术能力，具</w:t>
      </w:r>
      <w:r>
        <w:rPr>
          <w:rFonts w:hint="eastAsia" w:ascii="宋体" w:hAnsi="宋体" w:cs="宋体"/>
          <w:color w:val="auto"/>
          <w:sz w:val="24"/>
          <w:highlight w:val="none"/>
          <w:lang w:val="zh-CN"/>
        </w:rPr>
        <w:t>有依法缴纳税收和社会保障金的良好记录</w:t>
      </w:r>
      <w:r>
        <w:rPr>
          <w:rFonts w:hint="eastAsia" w:ascii="宋体" w:hAnsi="宋体" w:cs="宋体"/>
          <w:color w:val="auto"/>
          <w:sz w:val="24"/>
          <w:highlight w:val="none"/>
        </w:rPr>
        <w:t>，参加本项目采购活动前三年内无重大违法活动记录。</w:t>
      </w:r>
    </w:p>
    <w:p w14:paraId="7DF1EF8F">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2.我方未列入在信用中国网站（www.creditchina.gov.cn）“失信被执行人”、“重大税收违法案件当事人名单”中，也未列入中国政府采购网（www.ccgp.gov.cn）“政府采购严重违法失信行为记录名单”中。</w:t>
      </w:r>
    </w:p>
    <w:p w14:paraId="35CB0E8F">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3.我方在采购项目评审（评标）环节结束后，随时接受采购人、采购代理机构的检查验证，配合提供相关证明材料，证明符合《中华人民共和国政府采购法》规定的供应商基本资格条件。</w:t>
      </w:r>
    </w:p>
    <w:p w14:paraId="56542E61">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我方对以上承诺负全部法律责任。</w:t>
      </w:r>
    </w:p>
    <w:p w14:paraId="5B67D55E">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特此承诺。</w:t>
      </w:r>
    </w:p>
    <w:p w14:paraId="050FF198">
      <w:pPr>
        <w:tabs>
          <w:tab w:val="left" w:pos="6300"/>
        </w:tabs>
        <w:snapToGrid w:val="0"/>
        <w:spacing w:line="500" w:lineRule="exact"/>
        <w:ind w:firstLine="480" w:firstLineChars="200"/>
        <w:rPr>
          <w:rFonts w:ascii="宋体" w:hAnsi="宋体" w:cs="宋体"/>
          <w:color w:val="auto"/>
          <w:sz w:val="24"/>
          <w:highlight w:val="none"/>
        </w:rPr>
      </w:pPr>
    </w:p>
    <w:p w14:paraId="64335965">
      <w:pPr>
        <w:tabs>
          <w:tab w:val="left" w:pos="6300"/>
        </w:tabs>
        <w:snapToGrid w:val="0"/>
        <w:spacing w:line="500" w:lineRule="exact"/>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（供应商公章）</w:t>
      </w:r>
    </w:p>
    <w:p w14:paraId="26F7F437">
      <w:pPr>
        <w:tabs>
          <w:tab w:val="left" w:pos="6300"/>
        </w:tabs>
        <w:snapToGrid w:val="0"/>
        <w:spacing w:line="500" w:lineRule="exact"/>
        <w:jc w:val="right"/>
        <w:rPr>
          <w:rFonts w:ascii="宋体" w:hAnsi="宋体" w:cs="宋体"/>
          <w:color w:val="auto"/>
          <w:sz w:val="24"/>
          <w:szCs w:val="24"/>
          <w:highlight w:val="none"/>
        </w:rPr>
      </w:pPr>
      <w:r>
        <w:rPr>
          <w:rFonts w:hint="eastAsia" w:ascii="宋体" w:hAnsi="宋体" w:cs="宋体"/>
          <w:color w:val="auto"/>
          <w:sz w:val="24"/>
          <w:highlight w:val="none"/>
        </w:rPr>
        <w:t>年  月   日</w:t>
      </w:r>
    </w:p>
    <w:p w14:paraId="3F72B285">
      <w:pPr>
        <w:pStyle w:val="2"/>
        <w:rPr>
          <w:rFonts w:ascii="宋体" w:hAnsi="宋体" w:cs="宋体"/>
          <w:color w:val="auto"/>
          <w:highlight w:val="none"/>
        </w:rPr>
        <w:sectPr>
          <w:pgSz w:w="11907" w:h="16840"/>
          <w:pgMar w:top="1134" w:right="1417" w:bottom="1134" w:left="1417" w:header="851" w:footer="850" w:gutter="0"/>
          <w:pgNumType w:fmt="numberInDash"/>
          <w:cols w:space="720" w:num="1"/>
          <w:docGrid w:linePitch="380" w:charSpace="-5735"/>
        </w:sectPr>
      </w:pPr>
      <w:r>
        <w:rPr>
          <w:rFonts w:hint="eastAsia" w:ascii="宋体" w:hAnsi="宋体" w:cs="宋体"/>
          <w:color w:val="auto"/>
          <w:highlight w:val="none"/>
        </w:rPr>
        <w:br w:type="page"/>
      </w:r>
    </w:p>
    <w:p w14:paraId="2D4E1D5A">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（五）特定资格条件证明文件（如有）</w:t>
      </w:r>
    </w:p>
    <w:p w14:paraId="325CE87F">
      <w:pPr>
        <w:pStyle w:val="22"/>
        <w:ind w:firstLine="0"/>
        <w:rPr>
          <w:rFonts w:ascii="宋体" w:hAnsi="宋体" w:cs="宋体"/>
          <w:b/>
          <w:color w:val="auto"/>
          <w:sz w:val="32"/>
          <w:szCs w:val="32"/>
          <w:highlight w:val="none"/>
        </w:rPr>
        <w:sectPr>
          <w:pgSz w:w="11907" w:h="16840"/>
          <w:pgMar w:top="1134" w:right="1417" w:bottom="1134" w:left="1304" w:header="851" w:footer="850" w:gutter="0"/>
          <w:pgNumType w:fmt="numberInDash"/>
          <w:cols w:space="720" w:num="1"/>
          <w:docGrid w:linePitch="380" w:charSpace="-5735"/>
        </w:sectPr>
      </w:pPr>
      <w:bookmarkStart w:id="289" w:name="_Toc101387460"/>
    </w:p>
    <w:p w14:paraId="5E1B6F23">
      <w:pPr>
        <w:pStyle w:val="6"/>
        <w:spacing w:before="0" w:after="0" w:line="540" w:lineRule="exact"/>
        <w:rPr>
          <w:rFonts w:hint="eastAsia" w:ascii="宋体" w:hAnsi="宋体" w:eastAsia="宋体" w:cs="宋体"/>
          <w:color w:val="auto"/>
          <w:highlight w:val="none"/>
        </w:rPr>
      </w:pPr>
      <w:bookmarkStart w:id="290" w:name="_Toc17412"/>
      <w:bookmarkStart w:id="291" w:name="_Toc23711"/>
      <w:bookmarkStart w:id="292" w:name="_Toc18054"/>
      <w:r>
        <w:rPr>
          <w:rFonts w:hint="eastAsia" w:ascii="宋体" w:hAnsi="宋体" w:eastAsia="宋体" w:cs="宋体"/>
          <w:color w:val="auto"/>
          <w:highlight w:val="none"/>
        </w:rPr>
        <w:t>五、其他资料</w:t>
      </w:r>
      <w:bookmarkEnd w:id="290"/>
      <w:bookmarkEnd w:id="291"/>
      <w:bookmarkEnd w:id="292"/>
    </w:p>
    <w:p w14:paraId="108B9AA2">
      <w:pPr>
        <w:pStyle w:val="22"/>
        <w:ind w:firstLine="0"/>
        <w:rPr>
          <w:rFonts w:ascii="宋体" w:hAnsi="宋体" w:cs="宋体"/>
          <w:bCs/>
          <w:color w:val="auto"/>
          <w:sz w:val="24"/>
          <w:szCs w:val="24"/>
          <w:highlight w:val="none"/>
        </w:rPr>
      </w:pPr>
      <w:r>
        <w:rPr>
          <w:rFonts w:hint="eastAsia" w:ascii="宋体" w:hAnsi="宋体" w:cs="宋体"/>
          <w:bCs/>
          <w:color w:val="auto"/>
          <w:sz w:val="24"/>
          <w:szCs w:val="24"/>
          <w:highlight w:val="none"/>
        </w:rPr>
        <w:t>（一）其他应提供的资料</w:t>
      </w:r>
      <w:bookmarkEnd w:id="289"/>
      <w:r>
        <w:rPr>
          <w:rFonts w:hint="eastAsia" w:ascii="宋体" w:hAnsi="宋体" w:cs="宋体"/>
          <w:bCs/>
          <w:color w:val="auto"/>
          <w:sz w:val="24"/>
          <w:szCs w:val="24"/>
          <w:highlight w:val="none"/>
        </w:rPr>
        <w:t>（如有）</w:t>
      </w:r>
    </w:p>
    <w:p w14:paraId="66CC03CD">
      <w:pPr>
        <w:rPr>
          <w:rFonts w:ascii="宋体" w:hAnsi="宋体" w:cs="宋体"/>
          <w:color w:val="auto"/>
          <w:highlight w:val="none"/>
        </w:rPr>
      </w:pPr>
    </w:p>
    <w:p w14:paraId="7D52F481">
      <w:pPr>
        <w:pStyle w:val="22"/>
        <w:rPr>
          <w:rFonts w:ascii="宋体" w:hAnsi="宋体" w:cs="宋体"/>
          <w:color w:val="auto"/>
          <w:highlight w:val="none"/>
        </w:rPr>
      </w:pPr>
    </w:p>
    <w:p w14:paraId="047CA9DB">
      <w:pPr>
        <w:rPr>
          <w:rFonts w:ascii="宋体" w:hAnsi="宋体" w:cs="宋体"/>
          <w:color w:val="auto"/>
          <w:highlight w:val="none"/>
        </w:rPr>
      </w:pPr>
    </w:p>
    <w:p w14:paraId="3DB037B5">
      <w:pPr>
        <w:pStyle w:val="22"/>
        <w:rPr>
          <w:rFonts w:ascii="宋体" w:hAnsi="宋体" w:cs="宋体"/>
          <w:color w:val="auto"/>
          <w:highlight w:val="none"/>
        </w:rPr>
      </w:pPr>
    </w:p>
    <w:p w14:paraId="4D71BE81">
      <w:pPr>
        <w:rPr>
          <w:rFonts w:ascii="宋体" w:hAnsi="宋体" w:cs="宋体"/>
          <w:color w:val="auto"/>
          <w:highlight w:val="none"/>
        </w:rPr>
      </w:pPr>
    </w:p>
    <w:p w14:paraId="2AFD1252">
      <w:pPr>
        <w:pStyle w:val="22"/>
        <w:rPr>
          <w:rFonts w:ascii="宋体" w:hAnsi="宋体" w:cs="宋体"/>
          <w:color w:val="auto"/>
          <w:highlight w:val="none"/>
        </w:rPr>
      </w:pPr>
    </w:p>
    <w:p w14:paraId="2EDC0430">
      <w:pPr>
        <w:rPr>
          <w:rFonts w:ascii="宋体" w:hAnsi="宋体" w:cs="宋体"/>
          <w:color w:val="auto"/>
          <w:highlight w:val="none"/>
        </w:rPr>
      </w:pPr>
    </w:p>
    <w:p w14:paraId="32D948F6">
      <w:pPr>
        <w:pStyle w:val="22"/>
        <w:rPr>
          <w:rFonts w:ascii="宋体" w:hAnsi="宋体" w:cs="宋体"/>
          <w:color w:val="auto"/>
          <w:highlight w:val="none"/>
        </w:rPr>
      </w:pPr>
    </w:p>
    <w:p w14:paraId="71C3FA9D">
      <w:pPr>
        <w:rPr>
          <w:rFonts w:ascii="宋体" w:hAnsi="宋体" w:cs="宋体"/>
          <w:color w:val="auto"/>
          <w:highlight w:val="none"/>
        </w:rPr>
      </w:pPr>
    </w:p>
    <w:p w14:paraId="786F841D">
      <w:pPr>
        <w:pStyle w:val="22"/>
        <w:rPr>
          <w:rFonts w:ascii="宋体" w:hAnsi="宋体" w:cs="宋体"/>
          <w:color w:val="auto"/>
          <w:highlight w:val="none"/>
        </w:rPr>
      </w:pPr>
    </w:p>
    <w:p w14:paraId="1DD7FE48">
      <w:pPr>
        <w:rPr>
          <w:rFonts w:ascii="宋体" w:hAnsi="宋体" w:cs="宋体"/>
          <w:color w:val="auto"/>
          <w:highlight w:val="none"/>
        </w:rPr>
      </w:pPr>
    </w:p>
    <w:p w14:paraId="2931BEB9">
      <w:pPr>
        <w:pStyle w:val="22"/>
        <w:rPr>
          <w:rFonts w:ascii="宋体" w:hAnsi="宋体" w:cs="宋体"/>
          <w:color w:val="auto"/>
          <w:highlight w:val="none"/>
        </w:rPr>
      </w:pPr>
    </w:p>
    <w:p w14:paraId="1FA30B4B">
      <w:pPr>
        <w:snapToGrid w:val="0"/>
        <w:spacing w:line="400" w:lineRule="exact"/>
        <w:ind w:firstLine="360" w:firstLineChars="150"/>
        <w:rPr>
          <w:rFonts w:hint="eastAsia" w:ascii="宋体" w:hAnsi="宋体" w:eastAsia="宋体" w:cs="宋体"/>
          <w:color w:val="auto"/>
          <w:sz w:val="24"/>
          <w:szCs w:val="24"/>
          <w:highlight w:val="none"/>
        </w:rPr>
      </w:pPr>
      <w:bookmarkStart w:id="293" w:name="_Toc24258"/>
      <w:bookmarkStart w:id="294" w:name="_Toc22835"/>
      <w:bookmarkStart w:id="295" w:name="_Toc20722"/>
      <w:bookmarkStart w:id="296" w:name="_Toc10567"/>
      <w:bookmarkStart w:id="297" w:name="_Toc19707"/>
      <w:bookmarkStart w:id="298" w:name="_Toc18063"/>
      <w:bookmarkStart w:id="299" w:name="_Toc13336"/>
      <w:bookmarkStart w:id="300" w:name="_Toc26458"/>
      <w:bookmarkStart w:id="301" w:name="_Toc32111"/>
      <w:bookmarkStart w:id="302" w:name="_Toc8321"/>
      <w:bookmarkStart w:id="303" w:name="_Toc477027621"/>
      <w:bookmarkStart w:id="304" w:name="_Toc21179"/>
    </w:p>
    <w:p w14:paraId="06AE65B0">
      <w:pPr>
        <w:pStyle w:val="39"/>
        <w:ind w:firstLine="480"/>
        <w:rPr>
          <w:rFonts w:ascii="宋体" w:hAnsi="宋体" w:eastAsia="宋体" w:cs="宋体"/>
          <w:color w:val="auto"/>
          <w:highlight w:val="none"/>
        </w:rPr>
      </w:pPr>
    </w:p>
    <w:p w14:paraId="3C5D2A76">
      <w:pPr>
        <w:pStyle w:val="39"/>
        <w:ind w:firstLine="480"/>
        <w:rPr>
          <w:rFonts w:ascii="宋体" w:hAnsi="宋体" w:eastAsia="宋体" w:cs="宋体"/>
          <w:color w:val="auto"/>
          <w:highlight w:val="none"/>
        </w:rPr>
      </w:pPr>
    </w:p>
    <w:p w14:paraId="6F462D16">
      <w:pPr>
        <w:pStyle w:val="39"/>
        <w:ind w:firstLine="480"/>
        <w:rPr>
          <w:rFonts w:ascii="宋体" w:hAnsi="宋体" w:eastAsia="宋体" w:cs="宋体"/>
          <w:color w:val="auto"/>
          <w:highlight w:val="none"/>
        </w:rPr>
      </w:pPr>
    </w:p>
    <w:p w14:paraId="147FD9A4">
      <w:pPr>
        <w:pStyle w:val="39"/>
        <w:ind w:firstLine="480"/>
        <w:rPr>
          <w:rFonts w:ascii="宋体" w:hAnsi="宋体" w:eastAsia="宋体" w:cs="宋体"/>
          <w:color w:val="auto"/>
          <w:highlight w:val="none"/>
        </w:rPr>
      </w:pPr>
    </w:p>
    <w:p w14:paraId="1554B7E5">
      <w:pPr>
        <w:pStyle w:val="39"/>
        <w:ind w:firstLine="480"/>
        <w:rPr>
          <w:rFonts w:ascii="宋体" w:hAnsi="宋体" w:eastAsia="宋体" w:cs="宋体"/>
          <w:color w:val="auto"/>
          <w:highlight w:val="none"/>
        </w:rPr>
      </w:pPr>
    </w:p>
    <w:p w14:paraId="577F294C">
      <w:pPr>
        <w:pStyle w:val="39"/>
        <w:ind w:firstLine="480"/>
        <w:rPr>
          <w:rFonts w:ascii="宋体" w:hAnsi="宋体" w:eastAsia="宋体" w:cs="宋体"/>
          <w:color w:val="auto"/>
          <w:highlight w:val="none"/>
        </w:rPr>
      </w:pPr>
    </w:p>
    <w:p w14:paraId="23D2B119">
      <w:pPr>
        <w:pStyle w:val="39"/>
        <w:ind w:firstLine="480"/>
        <w:rPr>
          <w:rFonts w:ascii="宋体" w:hAnsi="宋体" w:eastAsia="宋体" w:cs="宋体"/>
          <w:color w:val="auto"/>
          <w:highlight w:val="none"/>
        </w:rPr>
      </w:pPr>
    </w:p>
    <w:p w14:paraId="61C4E469">
      <w:pPr>
        <w:pStyle w:val="39"/>
        <w:ind w:firstLine="480"/>
        <w:rPr>
          <w:rFonts w:ascii="宋体" w:hAnsi="宋体" w:eastAsia="宋体" w:cs="宋体"/>
          <w:color w:val="auto"/>
          <w:highlight w:val="none"/>
        </w:rPr>
      </w:pPr>
    </w:p>
    <w:p w14:paraId="344906DC">
      <w:pPr>
        <w:pStyle w:val="39"/>
        <w:ind w:firstLine="480"/>
        <w:rPr>
          <w:rFonts w:ascii="宋体" w:hAnsi="宋体" w:eastAsia="宋体" w:cs="宋体"/>
          <w:color w:val="auto"/>
          <w:highlight w:val="none"/>
        </w:rPr>
      </w:pPr>
    </w:p>
    <w:p w14:paraId="6CCF0BA1">
      <w:pPr>
        <w:pStyle w:val="39"/>
        <w:ind w:firstLine="480"/>
        <w:rPr>
          <w:rFonts w:ascii="宋体" w:hAnsi="宋体" w:eastAsia="宋体" w:cs="宋体"/>
          <w:color w:val="auto"/>
          <w:highlight w:val="none"/>
        </w:rPr>
      </w:pPr>
    </w:p>
    <w:p w14:paraId="07D27849">
      <w:pPr>
        <w:rPr>
          <w:rFonts w:hint="eastAsia" w:ascii="宋体" w:hAnsi="宋体" w:eastAsia="宋体" w:cs="宋体"/>
          <w:color w:val="auto"/>
          <w:szCs w:val="22"/>
          <w:highlight w:val="none"/>
        </w:rPr>
      </w:pPr>
      <w:bookmarkStart w:id="305" w:name="_Toc12065"/>
      <w:r>
        <w:rPr>
          <w:rFonts w:hint="eastAsia" w:ascii="宋体" w:hAnsi="宋体" w:eastAsia="宋体" w:cs="宋体"/>
          <w:color w:val="auto"/>
          <w:szCs w:val="22"/>
          <w:highlight w:val="none"/>
        </w:rPr>
        <w:br w:type="page"/>
      </w:r>
    </w:p>
    <w:p w14:paraId="49CCEFE1">
      <w:pPr>
        <w:pStyle w:val="39"/>
        <w:ind w:firstLine="480"/>
        <w:rPr>
          <w:rFonts w:hint="eastAsia" w:ascii="宋体" w:hAnsi="宋体" w:eastAsia="宋体" w:cs="宋体"/>
          <w:color w:val="auto"/>
          <w:szCs w:val="22"/>
          <w:highlight w:val="none"/>
        </w:rPr>
      </w:pPr>
    </w:p>
    <w:p w14:paraId="3FF83DD5">
      <w:pPr>
        <w:pStyle w:val="39"/>
        <w:ind w:firstLine="480"/>
        <w:rPr>
          <w:rFonts w:hint="eastAsia" w:ascii="宋体" w:hAnsi="宋体" w:eastAsia="宋体" w:cs="宋体"/>
          <w:color w:val="auto"/>
          <w:szCs w:val="22"/>
          <w:highlight w:val="none"/>
        </w:rPr>
      </w:pPr>
    </w:p>
    <w:p w14:paraId="0829D6D3">
      <w:pPr>
        <w:pStyle w:val="5"/>
        <w:spacing w:before="0" w:after="0" w:line="360" w:lineRule="auto"/>
        <w:jc w:val="center"/>
        <w:rPr>
          <w:rFonts w:hint="eastAsia" w:ascii="宋体" w:hAnsi="宋体" w:eastAsia="宋体" w:cs="宋体"/>
          <w:b w:val="0"/>
          <w:color w:val="auto"/>
          <w:sz w:val="32"/>
          <w:szCs w:val="28"/>
          <w:highlight w:val="none"/>
          <w:lang w:eastAsia="zh-CN"/>
        </w:rPr>
      </w:pPr>
      <w:bookmarkStart w:id="306" w:name="_Toc7633"/>
      <w:bookmarkStart w:id="307" w:name="_Toc27040"/>
      <w:bookmarkStart w:id="308" w:name="_Toc8337"/>
      <w:r>
        <w:rPr>
          <w:rFonts w:hint="eastAsia" w:ascii="宋体" w:hAnsi="宋体" w:eastAsia="宋体" w:cs="宋体"/>
          <w:b w:val="0"/>
          <w:color w:val="auto"/>
          <w:sz w:val="32"/>
          <w:szCs w:val="28"/>
          <w:highlight w:val="none"/>
        </w:rPr>
        <w:t>附件一：</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Fonts w:hint="eastAsia" w:ascii="宋体" w:hAnsi="宋体" w:eastAsia="宋体" w:cs="宋体"/>
          <w:b w:val="0"/>
          <w:color w:val="auto"/>
          <w:sz w:val="32"/>
          <w:szCs w:val="28"/>
          <w:highlight w:val="none"/>
          <w:lang w:eastAsia="zh-CN"/>
        </w:rPr>
        <w:t>询价文件获取登记表</w:t>
      </w:r>
      <w:bookmarkEnd w:id="308"/>
    </w:p>
    <w:p w14:paraId="02DE6074">
      <w:pPr>
        <w:ind w:firstLine="480"/>
        <w:jc w:val="center"/>
        <w:outlineLvl w:val="1"/>
        <w:rPr>
          <w:rFonts w:ascii="宋体" w:hAnsi="宋体" w:cs="宋体"/>
          <w:b/>
          <w:color w:val="auto"/>
          <w:sz w:val="24"/>
          <w:highlight w:val="none"/>
        </w:rPr>
      </w:pPr>
    </w:p>
    <w:tbl>
      <w:tblPr>
        <w:tblStyle w:val="28"/>
        <w:tblW w:w="91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2365"/>
        <w:gridCol w:w="1039"/>
        <w:gridCol w:w="3923"/>
      </w:tblGrid>
      <w:tr w14:paraId="62B934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812" w:type="dxa"/>
            <w:vAlign w:val="center"/>
          </w:tcPr>
          <w:p w14:paraId="2B6E0C5E">
            <w:pPr>
              <w:jc w:val="center"/>
              <w:rPr>
                <w:rFonts w:ascii="宋体" w:hAnsi="宋体" w:cs="宋体"/>
                <w:color w:val="auto"/>
                <w:sz w:val="28"/>
                <w:szCs w:val="28"/>
                <w:highlight w:val="none"/>
              </w:rPr>
            </w:pPr>
            <w:r>
              <w:rPr>
                <w:rFonts w:hint="eastAsia" w:ascii="宋体" w:hAnsi="宋体" w:cs="宋体"/>
                <w:color w:val="auto"/>
                <w:sz w:val="28"/>
                <w:szCs w:val="28"/>
                <w:highlight w:val="none"/>
              </w:rPr>
              <w:t>项目号</w:t>
            </w:r>
          </w:p>
        </w:tc>
        <w:tc>
          <w:tcPr>
            <w:tcW w:w="7327" w:type="dxa"/>
            <w:gridSpan w:val="3"/>
            <w:vAlign w:val="center"/>
          </w:tcPr>
          <w:p w14:paraId="2DAD89BF">
            <w:pPr>
              <w:jc w:val="center"/>
              <w:rPr>
                <w:rFonts w:ascii="宋体" w:hAnsi="宋体" w:cs="宋体"/>
                <w:color w:val="auto"/>
                <w:sz w:val="28"/>
                <w:szCs w:val="28"/>
                <w:highlight w:val="none"/>
              </w:rPr>
            </w:pPr>
          </w:p>
        </w:tc>
      </w:tr>
      <w:tr w14:paraId="7948BE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1812" w:type="dxa"/>
            <w:vAlign w:val="center"/>
          </w:tcPr>
          <w:p w14:paraId="3D38E5F6">
            <w:pPr>
              <w:jc w:val="center"/>
              <w:rPr>
                <w:rFonts w:ascii="宋体" w:hAnsi="宋体" w:cs="宋体"/>
                <w:color w:val="auto"/>
                <w:sz w:val="28"/>
                <w:szCs w:val="28"/>
                <w:highlight w:val="none"/>
              </w:rPr>
            </w:pPr>
            <w:r>
              <w:rPr>
                <w:rFonts w:hint="eastAsia" w:ascii="宋体" w:hAnsi="宋体" w:cs="宋体"/>
                <w:color w:val="auto"/>
                <w:sz w:val="28"/>
                <w:szCs w:val="28"/>
                <w:highlight w:val="none"/>
              </w:rPr>
              <w:t>项目名称</w:t>
            </w:r>
          </w:p>
        </w:tc>
        <w:tc>
          <w:tcPr>
            <w:tcW w:w="7327" w:type="dxa"/>
            <w:gridSpan w:val="3"/>
            <w:vAlign w:val="center"/>
          </w:tcPr>
          <w:p w14:paraId="4648EFC4">
            <w:pPr>
              <w:jc w:val="center"/>
              <w:rPr>
                <w:rFonts w:hint="eastAsia" w:ascii="宋体" w:hAnsi="宋体" w:eastAsia="宋体" w:cs="宋体"/>
                <w:color w:val="auto"/>
                <w:sz w:val="28"/>
                <w:szCs w:val="28"/>
                <w:highlight w:val="none"/>
                <w:lang w:eastAsia="zh-CN"/>
              </w:rPr>
            </w:pPr>
          </w:p>
        </w:tc>
      </w:tr>
      <w:tr w14:paraId="050B73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1812" w:type="dxa"/>
            <w:vAlign w:val="center"/>
          </w:tcPr>
          <w:p w14:paraId="32AA43BD">
            <w:pPr>
              <w:jc w:val="center"/>
              <w:rPr>
                <w:rFonts w:ascii="宋体" w:hAnsi="宋体" w:cs="宋体"/>
                <w:color w:val="auto"/>
                <w:sz w:val="28"/>
                <w:szCs w:val="28"/>
                <w:highlight w:val="none"/>
              </w:rPr>
            </w:pPr>
            <w:r>
              <w:rPr>
                <w:rFonts w:hint="eastAsia" w:ascii="宋体" w:hAnsi="宋体" w:cs="宋体"/>
                <w:color w:val="auto"/>
                <w:sz w:val="28"/>
                <w:szCs w:val="28"/>
                <w:highlight w:val="none"/>
              </w:rPr>
              <w:t>供应商名称</w:t>
            </w:r>
          </w:p>
        </w:tc>
        <w:tc>
          <w:tcPr>
            <w:tcW w:w="7327" w:type="dxa"/>
            <w:gridSpan w:val="3"/>
            <w:vAlign w:val="center"/>
          </w:tcPr>
          <w:p w14:paraId="7BF4D75F">
            <w:pPr>
              <w:jc w:val="center"/>
              <w:rPr>
                <w:rFonts w:ascii="宋体" w:hAnsi="宋体" w:cs="宋体"/>
                <w:color w:val="auto"/>
                <w:sz w:val="28"/>
                <w:szCs w:val="28"/>
                <w:highlight w:val="none"/>
              </w:rPr>
            </w:pPr>
            <w:r>
              <w:rPr>
                <w:rFonts w:hint="eastAsia" w:ascii="宋体" w:hAnsi="宋体" w:cs="宋体"/>
                <w:color w:val="auto"/>
                <w:sz w:val="28"/>
                <w:szCs w:val="28"/>
                <w:highlight w:val="none"/>
              </w:rPr>
              <w:t>（供应商公章）</w:t>
            </w:r>
          </w:p>
        </w:tc>
      </w:tr>
      <w:tr w14:paraId="6BE64D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812" w:type="dxa"/>
            <w:vAlign w:val="center"/>
          </w:tcPr>
          <w:p w14:paraId="7F49B81A">
            <w:pPr>
              <w:jc w:val="center"/>
              <w:rPr>
                <w:rFonts w:ascii="宋体" w:hAnsi="宋体" w:cs="宋体"/>
                <w:color w:val="auto"/>
                <w:sz w:val="28"/>
                <w:szCs w:val="28"/>
                <w:highlight w:val="none"/>
              </w:rPr>
            </w:pPr>
            <w:r>
              <w:rPr>
                <w:rFonts w:hint="eastAsia" w:ascii="宋体" w:hAnsi="宋体" w:cs="宋体"/>
                <w:color w:val="auto"/>
                <w:sz w:val="28"/>
                <w:szCs w:val="28"/>
                <w:highlight w:val="none"/>
              </w:rPr>
              <w:t>联系人</w:t>
            </w:r>
          </w:p>
        </w:tc>
        <w:tc>
          <w:tcPr>
            <w:tcW w:w="2365" w:type="dxa"/>
            <w:vAlign w:val="center"/>
          </w:tcPr>
          <w:p w14:paraId="1AE3CC98">
            <w:pPr>
              <w:jc w:val="center"/>
              <w:rPr>
                <w:rFonts w:ascii="宋体" w:hAnsi="宋体" w:cs="宋体"/>
                <w:color w:val="auto"/>
                <w:sz w:val="28"/>
                <w:szCs w:val="28"/>
                <w:highlight w:val="none"/>
              </w:rPr>
            </w:pPr>
          </w:p>
        </w:tc>
        <w:tc>
          <w:tcPr>
            <w:tcW w:w="1039" w:type="dxa"/>
            <w:vAlign w:val="center"/>
          </w:tcPr>
          <w:p w14:paraId="4BDA7FD0">
            <w:pPr>
              <w:jc w:val="center"/>
              <w:rPr>
                <w:rFonts w:ascii="宋体" w:hAnsi="宋体" w:cs="宋体"/>
                <w:color w:val="auto"/>
                <w:sz w:val="28"/>
                <w:szCs w:val="28"/>
                <w:highlight w:val="none"/>
              </w:rPr>
            </w:pPr>
            <w:r>
              <w:rPr>
                <w:rFonts w:hint="eastAsia" w:ascii="宋体" w:hAnsi="宋体" w:cs="宋体"/>
                <w:color w:val="auto"/>
                <w:sz w:val="28"/>
                <w:szCs w:val="28"/>
                <w:highlight w:val="none"/>
              </w:rPr>
              <w:t>手机</w:t>
            </w:r>
          </w:p>
        </w:tc>
        <w:tc>
          <w:tcPr>
            <w:tcW w:w="3923" w:type="dxa"/>
            <w:vAlign w:val="center"/>
          </w:tcPr>
          <w:p w14:paraId="29271CA7">
            <w:pPr>
              <w:jc w:val="center"/>
              <w:rPr>
                <w:rFonts w:ascii="宋体" w:hAnsi="宋体" w:cs="宋体"/>
                <w:color w:val="auto"/>
                <w:sz w:val="28"/>
                <w:szCs w:val="28"/>
                <w:highlight w:val="none"/>
              </w:rPr>
            </w:pPr>
          </w:p>
        </w:tc>
      </w:tr>
      <w:tr w14:paraId="7D024F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812" w:type="dxa"/>
            <w:vAlign w:val="center"/>
          </w:tcPr>
          <w:p w14:paraId="3F233341">
            <w:pPr>
              <w:jc w:val="center"/>
              <w:rPr>
                <w:rFonts w:ascii="宋体" w:hAnsi="宋体" w:cs="宋体"/>
                <w:color w:val="auto"/>
                <w:sz w:val="28"/>
                <w:szCs w:val="28"/>
                <w:highlight w:val="none"/>
              </w:rPr>
            </w:pPr>
            <w:r>
              <w:rPr>
                <w:rFonts w:hint="eastAsia" w:ascii="宋体" w:hAnsi="宋体" w:cs="宋体"/>
                <w:color w:val="auto"/>
                <w:sz w:val="28"/>
                <w:szCs w:val="28"/>
                <w:highlight w:val="none"/>
              </w:rPr>
              <w:t>办公电话</w:t>
            </w:r>
          </w:p>
        </w:tc>
        <w:tc>
          <w:tcPr>
            <w:tcW w:w="2365" w:type="dxa"/>
            <w:vAlign w:val="center"/>
          </w:tcPr>
          <w:p w14:paraId="4A5B716E">
            <w:pPr>
              <w:jc w:val="center"/>
              <w:rPr>
                <w:rFonts w:ascii="宋体" w:hAnsi="宋体" w:cs="宋体"/>
                <w:color w:val="auto"/>
                <w:sz w:val="28"/>
                <w:szCs w:val="28"/>
                <w:highlight w:val="none"/>
              </w:rPr>
            </w:pPr>
          </w:p>
        </w:tc>
        <w:tc>
          <w:tcPr>
            <w:tcW w:w="1039" w:type="dxa"/>
            <w:vAlign w:val="center"/>
          </w:tcPr>
          <w:p w14:paraId="757EDA59">
            <w:pPr>
              <w:jc w:val="center"/>
              <w:rPr>
                <w:rFonts w:ascii="宋体" w:hAnsi="宋体" w:cs="宋体"/>
                <w:color w:val="auto"/>
                <w:sz w:val="28"/>
                <w:szCs w:val="28"/>
                <w:highlight w:val="none"/>
              </w:rPr>
            </w:pPr>
            <w:r>
              <w:rPr>
                <w:rFonts w:hint="eastAsia" w:ascii="宋体" w:hAnsi="宋体" w:cs="宋体"/>
                <w:color w:val="auto"/>
                <w:sz w:val="28"/>
                <w:szCs w:val="28"/>
                <w:highlight w:val="none"/>
              </w:rPr>
              <w:t>传真</w:t>
            </w:r>
          </w:p>
        </w:tc>
        <w:tc>
          <w:tcPr>
            <w:tcW w:w="3923" w:type="dxa"/>
            <w:vAlign w:val="center"/>
          </w:tcPr>
          <w:p w14:paraId="4AE10387">
            <w:pPr>
              <w:jc w:val="center"/>
              <w:rPr>
                <w:rFonts w:ascii="宋体" w:hAnsi="宋体" w:cs="宋体"/>
                <w:color w:val="auto"/>
                <w:sz w:val="28"/>
                <w:szCs w:val="28"/>
                <w:highlight w:val="none"/>
              </w:rPr>
            </w:pPr>
          </w:p>
        </w:tc>
      </w:tr>
      <w:tr w14:paraId="698588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812" w:type="dxa"/>
            <w:vAlign w:val="center"/>
          </w:tcPr>
          <w:p w14:paraId="61409729">
            <w:pPr>
              <w:jc w:val="center"/>
              <w:rPr>
                <w:rFonts w:ascii="宋体" w:hAnsi="宋体" w:cs="宋体"/>
                <w:color w:val="auto"/>
                <w:sz w:val="28"/>
                <w:szCs w:val="28"/>
                <w:highlight w:val="none"/>
              </w:rPr>
            </w:pPr>
            <w:r>
              <w:rPr>
                <w:rFonts w:hint="eastAsia" w:ascii="宋体" w:hAnsi="宋体" w:cs="宋体"/>
                <w:color w:val="auto"/>
                <w:sz w:val="28"/>
                <w:szCs w:val="28"/>
                <w:highlight w:val="none"/>
              </w:rPr>
              <w:t>E-mail</w:t>
            </w:r>
          </w:p>
        </w:tc>
        <w:tc>
          <w:tcPr>
            <w:tcW w:w="7327" w:type="dxa"/>
            <w:gridSpan w:val="3"/>
            <w:vAlign w:val="center"/>
          </w:tcPr>
          <w:p w14:paraId="2A03210D">
            <w:pPr>
              <w:jc w:val="center"/>
              <w:rPr>
                <w:rFonts w:ascii="宋体" w:hAnsi="宋体" w:cs="宋体"/>
                <w:color w:val="auto"/>
                <w:sz w:val="28"/>
                <w:szCs w:val="28"/>
                <w:highlight w:val="none"/>
              </w:rPr>
            </w:pPr>
          </w:p>
        </w:tc>
      </w:tr>
      <w:tr w14:paraId="363107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1812" w:type="dxa"/>
            <w:vAlign w:val="center"/>
          </w:tcPr>
          <w:p w14:paraId="21DFB031">
            <w:pPr>
              <w:jc w:val="center"/>
              <w:rPr>
                <w:rFonts w:ascii="宋体" w:hAnsi="宋体" w:cs="宋体"/>
                <w:color w:val="auto"/>
                <w:sz w:val="28"/>
                <w:szCs w:val="28"/>
                <w:highlight w:val="none"/>
              </w:rPr>
            </w:pPr>
            <w:r>
              <w:rPr>
                <w:rFonts w:hint="eastAsia" w:ascii="宋体" w:hAnsi="宋体" w:cs="宋体"/>
                <w:color w:val="auto"/>
                <w:sz w:val="28"/>
                <w:szCs w:val="28"/>
                <w:highlight w:val="none"/>
              </w:rPr>
              <w:t>单位地址</w:t>
            </w:r>
          </w:p>
        </w:tc>
        <w:tc>
          <w:tcPr>
            <w:tcW w:w="7327" w:type="dxa"/>
            <w:gridSpan w:val="3"/>
            <w:vAlign w:val="center"/>
          </w:tcPr>
          <w:p w14:paraId="394CD719">
            <w:pPr>
              <w:jc w:val="center"/>
              <w:rPr>
                <w:rFonts w:ascii="宋体" w:hAnsi="宋体" w:cs="宋体"/>
                <w:color w:val="auto"/>
                <w:sz w:val="28"/>
                <w:szCs w:val="28"/>
                <w:highlight w:val="none"/>
              </w:rPr>
            </w:pPr>
          </w:p>
        </w:tc>
      </w:tr>
    </w:tbl>
    <w:p w14:paraId="3374319D">
      <w:pPr>
        <w:spacing w:line="360" w:lineRule="auto"/>
        <w:ind w:firstLine="1038" w:firstLineChars="371"/>
        <w:rPr>
          <w:rFonts w:ascii="宋体" w:hAnsi="宋体" w:cs="宋体"/>
          <w:color w:val="auto"/>
          <w:sz w:val="28"/>
          <w:szCs w:val="28"/>
          <w:highlight w:val="none"/>
        </w:rPr>
      </w:pPr>
      <w:r>
        <w:rPr>
          <w:rFonts w:hint="eastAsia" w:ascii="宋体" w:hAnsi="宋体" w:cs="宋体"/>
          <w:color w:val="auto"/>
          <w:sz w:val="28"/>
          <w:szCs w:val="28"/>
          <w:highlight w:val="none"/>
        </w:rPr>
        <w:t xml:space="preserve">代理机构：重庆鸿兴招标代理有限公司    </w:t>
      </w:r>
    </w:p>
    <w:p w14:paraId="0E5005B9">
      <w:pPr>
        <w:spacing w:line="360" w:lineRule="auto"/>
        <w:ind w:firstLine="480"/>
        <w:rPr>
          <w:rFonts w:ascii="宋体" w:hAnsi="宋体" w:cs="宋体"/>
          <w:color w:val="auto"/>
          <w:sz w:val="24"/>
          <w:szCs w:val="24"/>
          <w:highlight w:val="none"/>
        </w:rPr>
      </w:pPr>
    </w:p>
    <w:p w14:paraId="21FF8737">
      <w:pPr>
        <w:ind w:firstLine="482"/>
        <w:rPr>
          <w:rFonts w:ascii="宋体" w:hAnsi="宋体" w:cs="宋体"/>
          <w:b/>
          <w:color w:val="auto"/>
          <w:sz w:val="24"/>
          <w:szCs w:val="24"/>
          <w:highlight w:val="none"/>
        </w:rPr>
      </w:pPr>
    </w:p>
    <w:p w14:paraId="1185C376">
      <w:pPr>
        <w:spacing w:line="360" w:lineRule="auto"/>
        <w:ind w:firstLine="560" w:firstLineChars="200"/>
        <w:jc w:val="center"/>
        <w:rPr>
          <w:rFonts w:ascii="宋体" w:hAnsi="宋体" w:cs="宋体"/>
          <w:color w:val="auto"/>
          <w:highlight w:val="none"/>
        </w:rPr>
      </w:pPr>
    </w:p>
    <w:p w14:paraId="2D43AB4C">
      <w:pPr>
        <w:spacing w:line="360" w:lineRule="auto"/>
        <w:ind w:firstLine="4060" w:firstLineChars="1450"/>
        <w:rPr>
          <w:rFonts w:ascii="宋体" w:hAnsi="宋体" w:cs="宋体"/>
          <w:color w:val="auto"/>
        </w:rPr>
      </w:pPr>
    </w:p>
    <w:p w14:paraId="460987DB">
      <w:pPr>
        <w:spacing w:line="360" w:lineRule="auto"/>
        <w:ind w:firstLine="4060" w:firstLineChars="1450"/>
        <w:rPr>
          <w:rFonts w:ascii="宋体" w:hAnsi="宋体" w:cs="宋体"/>
          <w:color w:val="auto"/>
        </w:rPr>
      </w:pPr>
    </w:p>
    <w:sectPr>
      <w:headerReference r:id="rId9"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F3A7723-B331-43F8-B7D1-1A469B3896AA}"/>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95407522-36DA-45E7-8EB3-AC72C77FD76E}"/>
  </w:font>
  <w:font w:name="微软雅黑">
    <w:panose1 w:val="020B0503020204020204"/>
    <w:charset w:val="86"/>
    <w:family w:val="swiss"/>
    <w:pitch w:val="default"/>
    <w:sig w:usb0="80000287" w:usb1="280F3C52" w:usb2="00000016" w:usb3="00000000" w:csb0="0004001F" w:csb1="00000000"/>
    <w:embedRegular r:id="rId3" w:fontKey="{52E74738-B575-4263-B99A-6B74BA918B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C54C9">
    <w:pPr>
      <w:pStyle w:val="16"/>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0F9482F">
                <w:pPr>
                  <w:pStyle w:val="16"/>
                </w:pPr>
                <w:r>
                  <w:fldChar w:fldCharType="begin"/>
                </w:r>
                <w:r>
                  <w:instrText xml:space="preserve"> PAGE  \* MERGEFORMAT </w:instrText>
                </w:r>
                <w:r>
                  <w:fldChar w:fldCharType="separate"/>
                </w:r>
                <w:r>
                  <w:t>- 1 -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434B7">
    <w:pPr>
      <w:pStyle w:val="16"/>
      <w:rPr>
        <w:rFonts w:ascii="宋体" w:hAnsi="宋体"/>
        <w:sz w:val="21"/>
        <w:szCs w:val="21"/>
      </w:rPr>
    </w:pPr>
    <w:r>
      <w:rPr>
        <w:sz w:val="21"/>
      </w:rP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A7119E0">
                <w:pPr>
                  <w:pStyle w:val="16"/>
                </w:pPr>
                <w:r>
                  <w:fldChar w:fldCharType="begin"/>
                </w:r>
                <w:r>
                  <w:instrText xml:space="preserve"> PAGE  \* MERGEFORMAT </w:instrText>
                </w:r>
                <w:r>
                  <w:fldChar w:fldCharType="separate"/>
                </w:r>
                <w:r>
                  <w:t>- 7 -</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8E22B">
    <w:pPr>
      <w:pStyle w:val="16"/>
      <w:rPr>
        <w:rFonts w:ascii="宋体" w:hAnsi="宋体"/>
        <w:sz w:val="21"/>
        <w:szCs w:val="21"/>
      </w:rPr>
    </w:pPr>
    <w:r>
      <w:rPr>
        <w:sz w:val="21"/>
      </w:rPr>
      <w:pict>
        <v:shape id="_x0000_s2051"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064AD69">
                <w:pPr>
                  <w:pStyle w:val="16"/>
                </w:pPr>
                <w:r>
                  <w:fldChar w:fldCharType="begin"/>
                </w:r>
                <w:r>
                  <w:instrText xml:space="preserve"> PAGE  \* MERGEFORMAT </w:instrText>
                </w:r>
                <w:r>
                  <w:fldChar w:fldCharType="separate"/>
                </w:r>
                <w:r>
                  <w:t>- 23 -</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6DECF">
    <w:pPr>
      <w:pStyle w:val="17"/>
      <w:pBdr>
        <w:bottom w:val="none" w:color="auto" w:sz="0" w:space="0"/>
      </w:pBdr>
      <w:jc w:val="both"/>
      <w:rPr>
        <w:rFonts w:ascii="方正仿宋_GBK" w:eastAsia="方正仿宋_GBK"/>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5237">
    <w:pPr>
      <w:pStyle w:val="17"/>
      <w:pBdr>
        <w:bottom w:val="none" w:color="auto" w:sz="0" w:space="1"/>
      </w:pBdr>
      <w:ind w:firstLine="540" w:firstLineChars="30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AEABF">
    <w:pPr>
      <w:pStyle w:val="17"/>
      <w:pBdr>
        <w:bottom w:val="none" w:color="auto" w:sz="0" w:space="1"/>
      </w:pBdr>
      <w:ind w:firstLine="540" w:firstLineChars="30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DF8B">
    <w:pPr>
      <w:pStyle w:val="17"/>
      <w:pBdr>
        <w:bottom w:val="none" w:color="auto" w:sz="0" w:space="1"/>
      </w:pBdr>
      <w:ind w:firstLine="630" w:firstLineChars="300"/>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D81972"/>
    <w:multiLevelType w:val="singleLevel"/>
    <w:tmpl w:val="93D81972"/>
    <w:lvl w:ilvl="0" w:tentative="0">
      <w:start w:val="1"/>
      <w:numFmt w:val="chineseCounting"/>
      <w:suff w:val="nothing"/>
      <w:lvlText w:val="%1、"/>
      <w:lvlJc w:val="left"/>
      <w:rPr>
        <w:rFonts w:hint="eastAsia"/>
      </w:rPr>
    </w:lvl>
  </w:abstractNum>
  <w:abstractNum w:abstractNumId="1">
    <w:nsid w:val="014926F9"/>
    <w:multiLevelType w:val="singleLevel"/>
    <w:tmpl w:val="014926F9"/>
    <w:lvl w:ilvl="0" w:tentative="0">
      <w:start w:val="1"/>
      <w:numFmt w:val="chineseCounting"/>
      <w:suff w:val="nothing"/>
      <w:lvlText w:val="（%1）"/>
      <w:lvlJc w:val="left"/>
      <w:rPr>
        <w:rFonts w:hint="eastAsia"/>
      </w:rPr>
    </w:lvl>
  </w:abstractNum>
  <w:abstractNum w:abstractNumId="2">
    <w:nsid w:val="30942FA6"/>
    <w:multiLevelType w:val="singleLevel"/>
    <w:tmpl w:val="30942FA6"/>
    <w:lvl w:ilvl="0" w:tentative="0">
      <w:start w:val="1"/>
      <w:numFmt w:val="decimal"/>
      <w:pStyle w:val="26"/>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GUzYTY2OGJkYjFhOGMxYmYwOGYzODA2ZDJjOGQ1NDgifQ=="/>
  </w:docVars>
  <w:rsids>
    <w:rsidRoot w:val="71DE5A4F"/>
    <w:rsid w:val="00056CAF"/>
    <w:rsid w:val="000A12ED"/>
    <w:rsid w:val="000B59A9"/>
    <w:rsid w:val="000F2998"/>
    <w:rsid w:val="000F467B"/>
    <w:rsid w:val="00146F29"/>
    <w:rsid w:val="001F3C7A"/>
    <w:rsid w:val="00233015"/>
    <w:rsid w:val="00246D02"/>
    <w:rsid w:val="0025186B"/>
    <w:rsid w:val="002C36C2"/>
    <w:rsid w:val="002C44EC"/>
    <w:rsid w:val="003C4EC1"/>
    <w:rsid w:val="003F4E27"/>
    <w:rsid w:val="00405C04"/>
    <w:rsid w:val="00423086"/>
    <w:rsid w:val="004423B0"/>
    <w:rsid w:val="00444DD4"/>
    <w:rsid w:val="00512F68"/>
    <w:rsid w:val="00540FAB"/>
    <w:rsid w:val="00574D2F"/>
    <w:rsid w:val="0057713F"/>
    <w:rsid w:val="00620F50"/>
    <w:rsid w:val="006210B3"/>
    <w:rsid w:val="00637F2D"/>
    <w:rsid w:val="0064231B"/>
    <w:rsid w:val="00697B1C"/>
    <w:rsid w:val="00713087"/>
    <w:rsid w:val="00797942"/>
    <w:rsid w:val="007B0736"/>
    <w:rsid w:val="008E5759"/>
    <w:rsid w:val="008F4673"/>
    <w:rsid w:val="009738F9"/>
    <w:rsid w:val="00A035F9"/>
    <w:rsid w:val="00A74CA8"/>
    <w:rsid w:val="00A97420"/>
    <w:rsid w:val="00AD0EF9"/>
    <w:rsid w:val="00B21A0C"/>
    <w:rsid w:val="00B52840"/>
    <w:rsid w:val="00B55687"/>
    <w:rsid w:val="00B71490"/>
    <w:rsid w:val="00BF1AF2"/>
    <w:rsid w:val="00C32CC6"/>
    <w:rsid w:val="00C86E48"/>
    <w:rsid w:val="00CF5B6D"/>
    <w:rsid w:val="00D03026"/>
    <w:rsid w:val="00D20996"/>
    <w:rsid w:val="00D27D7B"/>
    <w:rsid w:val="00D67B6B"/>
    <w:rsid w:val="00E253E4"/>
    <w:rsid w:val="00EA004C"/>
    <w:rsid w:val="00EB6B90"/>
    <w:rsid w:val="00F02BC0"/>
    <w:rsid w:val="00F37272"/>
    <w:rsid w:val="00FB3B90"/>
    <w:rsid w:val="024314C4"/>
    <w:rsid w:val="02A02634"/>
    <w:rsid w:val="05C173E2"/>
    <w:rsid w:val="05FE5004"/>
    <w:rsid w:val="06F61B32"/>
    <w:rsid w:val="0AAA434D"/>
    <w:rsid w:val="0B7C597C"/>
    <w:rsid w:val="0C406E21"/>
    <w:rsid w:val="0E563677"/>
    <w:rsid w:val="0E697083"/>
    <w:rsid w:val="0F184516"/>
    <w:rsid w:val="0F4C3E64"/>
    <w:rsid w:val="0FD61CDB"/>
    <w:rsid w:val="113406A5"/>
    <w:rsid w:val="116E4A0B"/>
    <w:rsid w:val="1203212B"/>
    <w:rsid w:val="1265463F"/>
    <w:rsid w:val="1374416E"/>
    <w:rsid w:val="142D31B4"/>
    <w:rsid w:val="167D04A9"/>
    <w:rsid w:val="18B923A1"/>
    <w:rsid w:val="19616ABA"/>
    <w:rsid w:val="19C13E98"/>
    <w:rsid w:val="19E806B1"/>
    <w:rsid w:val="1A52066F"/>
    <w:rsid w:val="1AD82DAC"/>
    <w:rsid w:val="1B912121"/>
    <w:rsid w:val="1C9565EA"/>
    <w:rsid w:val="1EDB2975"/>
    <w:rsid w:val="1F5155C5"/>
    <w:rsid w:val="1FA53BA4"/>
    <w:rsid w:val="20BE320C"/>
    <w:rsid w:val="21336BF6"/>
    <w:rsid w:val="2250202B"/>
    <w:rsid w:val="22AD63A6"/>
    <w:rsid w:val="25073244"/>
    <w:rsid w:val="251935EB"/>
    <w:rsid w:val="26962499"/>
    <w:rsid w:val="27206206"/>
    <w:rsid w:val="28B35596"/>
    <w:rsid w:val="2B8A1EA0"/>
    <w:rsid w:val="2D100D9D"/>
    <w:rsid w:val="2E007048"/>
    <w:rsid w:val="30D74EFB"/>
    <w:rsid w:val="32313075"/>
    <w:rsid w:val="351B77A7"/>
    <w:rsid w:val="352E0BC1"/>
    <w:rsid w:val="3727728D"/>
    <w:rsid w:val="37BC5AD7"/>
    <w:rsid w:val="3ACE79A6"/>
    <w:rsid w:val="3B62792F"/>
    <w:rsid w:val="3BA9089B"/>
    <w:rsid w:val="3BF92CA9"/>
    <w:rsid w:val="3C21415B"/>
    <w:rsid w:val="3D8027BE"/>
    <w:rsid w:val="3EB968CD"/>
    <w:rsid w:val="425B1E68"/>
    <w:rsid w:val="42B55338"/>
    <w:rsid w:val="44E42563"/>
    <w:rsid w:val="44F83417"/>
    <w:rsid w:val="454D3C8A"/>
    <w:rsid w:val="45E40314"/>
    <w:rsid w:val="471072A6"/>
    <w:rsid w:val="483966A4"/>
    <w:rsid w:val="48405887"/>
    <w:rsid w:val="48670274"/>
    <w:rsid w:val="49867369"/>
    <w:rsid w:val="4A4F44D5"/>
    <w:rsid w:val="4AAF25AD"/>
    <w:rsid w:val="4AEB502A"/>
    <w:rsid w:val="4AFA3593"/>
    <w:rsid w:val="4BE11211"/>
    <w:rsid w:val="4C6F5832"/>
    <w:rsid w:val="4CA05D2C"/>
    <w:rsid w:val="4D0562E9"/>
    <w:rsid w:val="4D470587"/>
    <w:rsid w:val="4DA16EA9"/>
    <w:rsid w:val="4ED10EF8"/>
    <w:rsid w:val="4F245C34"/>
    <w:rsid w:val="4F617358"/>
    <w:rsid w:val="4F6D0D00"/>
    <w:rsid w:val="4FFD6AF4"/>
    <w:rsid w:val="4FFE08A0"/>
    <w:rsid w:val="512F7091"/>
    <w:rsid w:val="53A77ECC"/>
    <w:rsid w:val="54414F42"/>
    <w:rsid w:val="55625BAA"/>
    <w:rsid w:val="56000D5E"/>
    <w:rsid w:val="56FE672C"/>
    <w:rsid w:val="58492617"/>
    <w:rsid w:val="58682A23"/>
    <w:rsid w:val="5A2152F2"/>
    <w:rsid w:val="5B4D241F"/>
    <w:rsid w:val="5D75349F"/>
    <w:rsid w:val="5D9C58DF"/>
    <w:rsid w:val="5E8B6B03"/>
    <w:rsid w:val="5FF7F31C"/>
    <w:rsid w:val="60343BAD"/>
    <w:rsid w:val="605532C8"/>
    <w:rsid w:val="60FD48E7"/>
    <w:rsid w:val="616E4B56"/>
    <w:rsid w:val="619515EA"/>
    <w:rsid w:val="61F1131D"/>
    <w:rsid w:val="6299063F"/>
    <w:rsid w:val="62A74A59"/>
    <w:rsid w:val="641C4FD4"/>
    <w:rsid w:val="648442F8"/>
    <w:rsid w:val="65BB267B"/>
    <w:rsid w:val="65F1695C"/>
    <w:rsid w:val="684640F1"/>
    <w:rsid w:val="69373C80"/>
    <w:rsid w:val="69950264"/>
    <w:rsid w:val="6A273D87"/>
    <w:rsid w:val="6A45079A"/>
    <w:rsid w:val="6D830CD6"/>
    <w:rsid w:val="6DDE1380"/>
    <w:rsid w:val="6E063995"/>
    <w:rsid w:val="6F271DC4"/>
    <w:rsid w:val="71DE5A4F"/>
    <w:rsid w:val="723C03B0"/>
    <w:rsid w:val="72E95CDE"/>
    <w:rsid w:val="74324450"/>
    <w:rsid w:val="75D2789A"/>
    <w:rsid w:val="75DF6A90"/>
    <w:rsid w:val="76DD06A3"/>
    <w:rsid w:val="76EF0823"/>
    <w:rsid w:val="78CC5AF6"/>
    <w:rsid w:val="7A582EA9"/>
    <w:rsid w:val="7A7A40DC"/>
    <w:rsid w:val="7B762AC7"/>
    <w:rsid w:val="7B9342B1"/>
    <w:rsid w:val="7BD1282A"/>
    <w:rsid w:val="7D1A4492"/>
    <w:rsid w:val="7DEB6B9C"/>
    <w:rsid w:val="7F1A444C"/>
    <w:rsid w:val="7F4A525B"/>
    <w:rsid w:val="7FC027DC"/>
    <w:rsid w:val="FFDFD3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link w:val="59"/>
    <w:autoRedefine/>
    <w:qFormat/>
    <w:uiPriority w:val="0"/>
    <w:pPr>
      <w:keepNext/>
      <w:keepLines/>
      <w:spacing w:line="576" w:lineRule="auto"/>
      <w:outlineLvl w:val="0"/>
    </w:pPr>
    <w:rPr>
      <w:b/>
      <w:kern w:val="44"/>
      <w:sz w:val="44"/>
    </w:rPr>
  </w:style>
  <w:style w:type="paragraph" w:styleId="5">
    <w:name w:val="heading 2"/>
    <w:basedOn w:val="1"/>
    <w:next w:val="1"/>
    <w:link w:val="54"/>
    <w:autoRedefine/>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44"/>
    <w:autoRedefine/>
    <w:qFormat/>
    <w:uiPriority w:val="99"/>
    <w:pPr>
      <w:keepNext/>
      <w:keepLines/>
      <w:spacing w:before="260" w:after="260" w:line="415" w:lineRule="auto"/>
      <w:outlineLvl w:val="2"/>
    </w:pPr>
    <w:rPr>
      <w:b/>
      <w:bCs/>
      <w:sz w:val="32"/>
      <w:szCs w:val="32"/>
    </w:rPr>
  </w:style>
  <w:style w:type="paragraph" w:styleId="7">
    <w:name w:val="heading 7"/>
    <w:basedOn w:val="1"/>
    <w:next w:val="1"/>
    <w:link w:val="49"/>
    <w:autoRedefine/>
    <w:unhideWhenUsed/>
    <w:qFormat/>
    <w:uiPriority w:val="0"/>
    <w:pPr>
      <w:keepNext/>
      <w:keepLines/>
      <w:spacing w:before="240" w:after="64" w:line="320" w:lineRule="auto"/>
      <w:outlineLvl w:val="6"/>
    </w:pPr>
    <w:rPr>
      <w:b/>
      <w:bCs/>
      <w:sz w:val="24"/>
      <w:szCs w:val="24"/>
    </w:rPr>
  </w:style>
  <w:style w:type="character" w:default="1" w:styleId="29">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style>
  <w:style w:type="paragraph" w:customStyle="1" w:styleId="3">
    <w:name w:val="目录 53"/>
    <w:next w:val="1"/>
    <w:autoRedefine/>
    <w:qFormat/>
    <w:uiPriority w:val="0"/>
    <w:pPr>
      <w:wordWrap w:val="0"/>
      <w:ind w:left="1275"/>
      <w:jc w:val="both"/>
    </w:pPr>
    <w:rPr>
      <w:rFonts w:ascii="Calibri" w:hAnsi="Calibri" w:eastAsia="宋体" w:cs="Times New Roman"/>
      <w:sz w:val="21"/>
      <w:lang w:val="en-US" w:eastAsia="zh-CN" w:bidi="ar-SA"/>
    </w:rPr>
  </w:style>
  <w:style w:type="paragraph" w:styleId="8">
    <w:name w:val="Normal Indent"/>
    <w:basedOn w:val="1"/>
    <w:next w:val="1"/>
    <w:autoRedefine/>
    <w:qFormat/>
    <w:uiPriority w:val="99"/>
    <w:pPr>
      <w:adjustRightInd w:val="0"/>
      <w:snapToGrid w:val="0"/>
      <w:spacing w:line="360" w:lineRule="auto"/>
      <w:ind w:firstLine="420"/>
    </w:pPr>
    <w:rPr>
      <w:sz w:val="24"/>
    </w:rPr>
  </w:style>
  <w:style w:type="paragraph" w:styleId="9">
    <w:name w:val="annotation text"/>
    <w:basedOn w:val="1"/>
    <w:link w:val="45"/>
    <w:autoRedefine/>
    <w:qFormat/>
    <w:uiPriority w:val="0"/>
    <w:pPr>
      <w:jc w:val="left"/>
    </w:pPr>
  </w:style>
  <w:style w:type="paragraph" w:styleId="10">
    <w:name w:val="Body Text Indent"/>
    <w:basedOn w:val="1"/>
    <w:autoRedefine/>
    <w:qFormat/>
    <w:uiPriority w:val="0"/>
    <w:pPr>
      <w:spacing w:line="700" w:lineRule="exact"/>
      <w:ind w:left="960"/>
    </w:pPr>
    <w:rPr>
      <w:sz w:val="44"/>
    </w:rPr>
  </w:style>
  <w:style w:type="paragraph" w:styleId="11">
    <w:name w:val="toc 3"/>
    <w:basedOn w:val="1"/>
    <w:next w:val="1"/>
    <w:autoRedefine/>
    <w:qFormat/>
    <w:uiPriority w:val="0"/>
    <w:pPr>
      <w:ind w:left="840" w:leftChars="400"/>
    </w:pPr>
  </w:style>
  <w:style w:type="paragraph" w:styleId="12">
    <w:name w:val="Plain Text"/>
    <w:basedOn w:val="1"/>
    <w:next w:val="1"/>
    <w:link w:val="40"/>
    <w:autoRedefine/>
    <w:qFormat/>
    <w:uiPriority w:val="0"/>
    <w:rPr>
      <w:rFonts w:ascii="宋体" w:hAnsi="Courier New"/>
    </w:rPr>
  </w:style>
  <w:style w:type="paragraph" w:styleId="13">
    <w:name w:val="Date"/>
    <w:basedOn w:val="1"/>
    <w:next w:val="1"/>
    <w:link w:val="48"/>
    <w:autoRedefine/>
    <w:qFormat/>
    <w:uiPriority w:val="0"/>
  </w:style>
  <w:style w:type="paragraph" w:styleId="14">
    <w:name w:val="Body Text Indent 2"/>
    <w:basedOn w:val="1"/>
    <w:link w:val="43"/>
    <w:autoRedefine/>
    <w:qFormat/>
    <w:uiPriority w:val="0"/>
    <w:pPr>
      <w:snapToGrid w:val="0"/>
      <w:spacing w:line="560" w:lineRule="atLeast"/>
      <w:ind w:firstLine="540"/>
    </w:pPr>
  </w:style>
  <w:style w:type="paragraph" w:styleId="15">
    <w:name w:val="Balloon Text"/>
    <w:basedOn w:val="1"/>
    <w:link w:val="47"/>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rPr>
  </w:style>
  <w:style w:type="paragraph" w:styleId="17">
    <w:name w:val="header"/>
    <w:basedOn w:val="1"/>
    <w:link w:val="51"/>
    <w:autoRedefine/>
    <w:qFormat/>
    <w:uiPriority w:val="0"/>
    <w:pPr>
      <w:pBdr>
        <w:bottom w:val="single" w:color="auto" w:sz="6" w:space="1"/>
      </w:pBdr>
      <w:tabs>
        <w:tab w:val="center" w:pos="4153"/>
        <w:tab w:val="right" w:pos="8306"/>
      </w:tabs>
      <w:snapToGrid w:val="0"/>
      <w:jc w:val="center"/>
    </w:pPr>
    <w:rPr>
      <w:sz w:val="18"/>
    </w:rPr>
  </w:style>
  <w:style w:type="paragraph" w:styleId="18">
    <w:name w:val="toc 1"/>
    <w:basedOn w:val="1"/>
    <w:next w:val="1"/>
    <w:autoRedefine/>
    <w:qFormat/>
    <w:uiPriority w:val="39"/>
    <w:pPr>
      <w:spacing w:line="180" w:lineRule="auto"/>
      <w:jc w:val="center"/>
    </w:pPr>
    <w:rPr>
      <w:sz w:val="30"/>
    </w:rPr>
  </w:style>
  <w:style w:type="paragraph" w:styleId="19">
    <w:name w:val="toc 2"/>
    <w:basedOn w:val="1"/>
    <w:next w:val="1"/>
    <w:autoRedefine/>
    <w:qFormat/>
    <w:uiPriority w:val="39"/>
    <w:pPr>
      <w:ind w:left="420" w:leftChars="200"/>
    </w:pPr>
  </w:style>
  <w:style w:type="paragraph" w:styleId="20">
    <w:name w:val="Normal (Web)"/>
    <w:basedOn w:val="1"/>
    <w:autoRedefine/>
    <w:qFormat/>
    <w:uiPriority w:val="0"/>
    <w:rPr>
      <w:sz w:val="24"/>
    </w:rPr>
  </w:style>
  <w:style w:type="paragraph" w:styleId="21">
    <w:name w:val="annotation subject"/>
    <w:basedOn w:val="9"/>
    <w:next w:val="9"/>
    <w:link w:val="46"/>
    <w:autoRedefine/>
    <w:qFormat/>
    <w:uiPriority w:val="0"/>
    <w:rPr>
      <w:b/>
      <w:bCs/>
    </w:rPr>
  </w:style>
  <w:style w:type="paragraph" w:styleId="22">
    <w:name w:val="Body Text First Indent"/>
    <w:basedOn w:val="2"/>
    <w:next w:val="23"/>
    <w:autoRedefine/>
    <w:qFormat/>
    <w:uiPriority w:val="0"/>
    <w:pPr>
      <w:ind w:firstLine="420"/>
    </w:pPr>
  </w:style>
  <w:style w:type="paragraph" w:customStyle="1" w:styleId="23">
    <w:name w:val="样式 正文首行缩进 + 首行缩进:  2 字符1 Char Char"/>
    <w:basedOn w:val="24"/>
    <w:qFormat/>
    <w:uiPriority w:val="0"/>
    <w:pPr>
      <w:adjustRightInd w:val="0"/>
      <w:spacing w:line="400" w:lineRule="exact"/>
      <w:ind w:firstLine="480" w:firstLineChars="200"/>
      <w:textAlignment w:val="baseline"/>
    </w:pPr>
    <w:rPr>
      <w:rFonts w:eastAsia="仿宋_GB2312" w:cs="宋体"/>
      <w:color w:val="000000"/>
      <w:szCs w:val="24"/>
    </w:rPr>
  </w:style>
  <w:style w:type="paragraph" w:customStyle="1" w:styleId="24">
    <w:name w:val="正文首行缩进1"/>
    <w:basedOn w:val="25"/>
    <w:qFormat/>
    <w:uiPriority w:val="0"/>
    <w:pPr>
      <w:spacing w:line="360" w:lineRule="auto"/>
      <w:ind w:firstLine="420"/>
    </w:pPr>
    <w:rPr>
      <w:rFonts w:ascii="宋体" w:hAnsi="宋体" w:eastAsia="宋体"/>
      <w:sz w:val="24"/>
    </w:rPr>
  </w:style>
  <w:style w:type="paragraph" w:customStyle="1" w:styleId="25">
    <w:name w:val="正文文本1"/>
    <w:basedOn w:val="26"/>
    <w:next w:val="27"/>
    <w:qFormat/>
    <w:uiPriority w:val="0"/>
    <w:rPr>
      <w:rFonts w:ascii="仿宋_GB2312" w:hAnsi="Times New Roman" w:eastAsia="仿宋_GB2312"/>
      <w:sz w:val="32"/>
    </w:rPr>
  </w:style>
  <w:style w:type="paragraph" w:customStyle="1" w:styleId="26">
    <w:name w:val="表格内1"/>
    <w:next w:val="25"/>
    <w:qFormat/>
    <w:uiPriority w:val="0"/>
    <w:pPr>
      <w:widowControl w:val="0"/>
      <w:numPr>
        <w:ilvl w:val="0"/>
        <w:numId w:val="1"/>
      </w:numPr>
      <w:jc w:val="both"/>
    </w:pPr>
    <w:rPr>
      <w:rFonts w:ascii="Calibri" w:hAnsi="Calibri" w:eastAsia="宋体" w:cs="黑体"/>
      <w:b/>
      <w:kern w:val="2"/>
      <w:sz w:val="21"/>
      <w:szCs w:val="22"/>
      <w:lang w:val="en-US" w:eastAsia="zh-CN" w:bidi="ar-SA"/>
    </w:rPr>
  </w:style>
  <w:style w:type="paragraph" w:customStyle="1" w:styleId="27">
    <w:name w:val="正文1"/>
    <w:next w:val="2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styleId="30">
    <w:name w:val="page number"/>
    <w:basedOn w:val="29"/>
    <w:autoRedefine/>
    <w:qFormat/>
    <w:uiPriority w:val="0"/>
  </w:style>
  <w:style w:type="character" w:styleId="31">
    <w:name w:val="Hyperlink"/>
    <w:autoRedefine/>
    <w:qFormat/>
    <w:uiPriority w:val="99"/>
    <w:rPr>
      <w:color w:val="0000FF"/>
      <w:u w:val="single"/>
    </w:rPr>
  </w:style>
  <w:style w:type="character" w:styleId="32">
    <w:name w:val="annotation reference"/>
    <w:basedOn w:val="29"/>
    <w:autoRedefine/>
    <w:qFormat/>
    <w:uiPriority w:val="0"/>
    <w:rPr>
      <w:sz w:val="21"/>
      <w:szCs w:val="21"/>
    </w:rPr>
  </w:style>
  <w:style w:type="paragraph" w:customStyle="1" w:styleId="33">
    <w:name w:val="BodyText"/>
    <w:basedOn w:val="1"/>
    <w:next w:val="34"/>
    <w:autoRedefine/>
    <w:qFormat/>
    <w:uiPriority w:val="0"/>
    <w:pPr>
      <w:textAlignment w:val="baseline"/>
    </w:pPr>
    <w:rPr>
      <w:rFonts w:ascii="仿宋_GB2312" w:eastAsia="仿宋_GB2312"/>
      <w:sz w:val="32"/>
    </w:rPr>
  </w:style>
  <w:style w:type="paragraph" w:customStyle="1" w:styleId="34">
    <w:name w:val="BodyTextIndent"/>
    <w:basedOn w:val="1"/>
    <w:autoRedefine/>
    <w:qFormat/>
    <w:uiPriority w:val="0"/>
    <w:pPr>
      <w:spacing w:line="700" w:lineRule="exact"/>
      <w:ind w:left="960"/>
      <w:textAlignment w:val="baseline"/>
    </w:pPr>
    <w:rPr>
      <w:sz w:val="44"/>
    </w:rPr>
  </w:style>
  <w:style w:type="paragraph" w:customStyle="1" w:styleId="35">
    <w:name w:val="Default"/>
    <w:next w:val="36"/>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6">
    <w:name w:val="明显引用1"/>
    <w:basedOn w:val="1"/>
    <w:next w:val="1"/>
    <w:autoRedefine/>
    <w:qFormat/>
    <w:uiPriority w:val="30"/>
    <w:pPr>
      <w:widowControl/>
      <w:pBdr>
        <w:top w:val="single" w:color="404040" w:sz="4" w:space="10"/>
        <w:bottom w:val="single" w:color="404040" w:sz="4" w:space="10"/>
      </w:pBdr>
      <w:spacing w:before="360" w:after="360" w:line="259" w:lineRule="auto"/>
      <w:ind w:left="864" w:right="864"/>
      <w:jc w:val="center"/>
    </w:pPr>
    <w:rPr>
      <w:rFonts w:ascii="Calibri" w:hAnsi="Calibri"/>
      <w:i/>
      <w:iCs/>
      <w:color w:val="404040"/>
      <w:kern w:val="0"/>
      <w:sz w:val="22"/>
      <w:szCs w:val="22"/>
    </w:rPr>
  </w:style>
  <w:style w:type="paragraph" w:customStyle="1" w:styleId="37">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character" w:customStyle="1" w:styleId="38">
    <w:name w:val="标题 2 字符"/>
    <w:autoRedefine/>
    <w:qFormat/>
    <w:locked/>
    <w:uiPriority w:val="99"/>
    <w:rPr>
      <w:rFonts w:ascii="Arial" w:hAnsi="Arial" w:eastAsia="黑体"/>
      <w:b/>
      <w:sz w:val="32"/>
    </w:rPr>
  </w:style>
  <w:style w:type="paragraph" w:customStyle="1" w:styleId="39">
    <w:name w:val="附件"/>
    <w:next w:val="1"/>
    <w:autoRedefine/>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character" w:customStyle="1" w:styleId="40">
    <w:name w:val="纯文本 字符"/>
    <w:basedOn w:val="29"/>
    <w:link w:val="12"/>
    <w:autoRedefine/>
    <w:qFormat/>
    <w:uiPriority w:val="0"/>
    <w:rPr>
      <w:rFonts w:hint="eastAsia" w:ascii="宋体" w:hAnsi="Courier New" w:eastAsia="宋体" w:cs="Courier New"/>
      <w:kern w:val="2"/>
      <w:sz w:val="21"/>
      <w:szCs w:val="21"/>
    </w:rPr>
  </w:style>
  <w:style w:type="paragraph" w:customStyle="1" w:styleId="41">
    <w:name w:val="1"/>
    <w:basedOn w:val="1"/>
    <w:next w:val="12"/>
    <w:autoRedefine/>
    <w:qFormat/>
    <w:uiPriority w:val="0"/>
    <w:rPr>
      <w:rFonts w:hint="eastAsia" w:ascii="宋体" w:hAnsi="Courier New"/>
      <w:sz w:val="21"/>
    </w:rPr>
  </w:style>
  <w:style w:type="character" w:customStyle="1" w:styleId="42">
    <w:name w:val="正文文本缩进 2 Char1"/>
    <w:basedOn w:val="29"/>
    <w:autoRedefine/>
    <w:qFormat/>
    <w:uiPriority w:val="0"/>
    <w:rPr>
      <w:kern w:val="2"/>
      <w:sz w:val="28"/>
    </w:rPr>
  </w:style>
  <w:style w:type="character" w:customStyle="1" w:styleId="43">
    <w:name w:val="正文文本缩进 2 字符"/>
    <w:basedOn w:val="29"/>
    <w:link w:val="14"/>
    <w:autoRedefine/>
    <w:qFormat/>
    <w:uiPriority w:val="0"/>
    <w:rPr>
      <w:kern w:val="2"/>
      <w:sz w:val="28"/>
    </w:rPr>
  </w:style>
  <w:style w:type="character" w:customStyle="1" w:styleId="44">
    <w:name w:val="标题 3 字符"/>
    <w:basedOn w:val="29"/>
    <w:link w:val="6"/>
    <w:autoRedefine/>
    <w:qFormat/>
    <w:uiPriority w:val="0"/>
    <w:rPr>
      <w:b/>
      <w:kern w:val="2"/>
      <w:sz w:val="32"/>
    </w:rPr>
  </w:style>
  <w:style w:type="character" w:customStyle="1" w:styleId="45">
    <w:name w:val="批注文字 字符"/>
    <w:basedOn w:val="29"/>
    <w:link w:val="9"/>
    <w:autoRedefine/>
    <w:qFormat/>
    <w:uiPriority w:val="0"/>
    <w:rPr>
      <w:rFonts w:ascii="Times New Roman" w:hAnsi="Times New Roman" w:cs="Times New Roman"/>
      <w:kern w:val="2"/>
      <w:sz w:val="28"/>
    </w:rPr>
  </w:style>
  <w:style w:type="character" w:customStyle="1" w:styleId="46">
    <w:name w:val="批注主题 字符"/>
    <w:basedOn w:val="45"/>
    <w:link w:val="21"/>
    <w:autoRedefine/>
    <w:qFormat/>
    <w:uiPriority w:val="0"/>
    <w:rPr>
      <w:rFonts w:ascii="Times New Roman" w:hAnsi="Times New Roman" w:cs="Times New Roman"/>
      <w:b/>
      <w:bCs/>
      <w:kern w:val="2"/>
      <w:sz w:val="28"/>
    </w:rPr>
  </w:style>
  <w:style w:type="character" w:customStyle="1" w:styleId="47">
    <w:name w:val="批注框文本 字符"/>
    <w:basedOn w:val="29"/>
    <w:link w:val="15"/>
    <w:autoRedefine/>
    <w:qFormat/>
    <w:uiPriority w:val="0"/>
    <w:rPr>
      <w:rFonts w:ascii="Times New Roman" w:hAnsi="Times New Roman" w:cs="Times New Roman"/>
      <w:kern w:val="2"/>
      <w:sz w:val="18"/>
      <w:szCs w:val="18"/>
    </w:rPr>
  </w:style>
  <w:style w:type="character" w:customStyle="1" w:styleId="48">
    <w:name w:val="日期 字符"/>
    <w:link w:val="13"/>
    <w:autoRedefine/>
    <w:qFormat/>
    <w:uiPriority w:val="0"/>
    <w:rPr>
      <w:rFonts w:ascii="Times New Roman" w:hAnsi="Times New Roman" w:cs="Times New Roman"/>
      <w:kern w:val="2"/>
      <w:sz w:val="28"/>
    </w:rPr>
  </w:style>
  <w:style w:type="character" w:customStyle="1" w:styleId="49">
    <w:name w:val="标题 7 字符"/>
    <w:basedOn w:val="29"/>
    <w:link w:val="7"/>
    <w:autoRedefine/>
    <w:semiHidden/>
    <w:qFormat/>
    <w:uiPriority w:val="0"/>
    <w:rPr>
      <w:rFonts w:ascii="Times New Roman" w:hAnsi="Times New Roman" w:cs="Times New Roman"/>
      <w:b/>
      <w:bCs/>
      <w:kern w:val="2"/>
      <w:sz w:val="24"/>
      <w:szCs w:val="24"/>
    </w:rPr>
  </w:style>
  <w:style w:type="character" w:customStyle="1" w:styleId="50">
    <w:name w:val="标题 7 字符1"/>
    <w:autoRedefine/>
    <w:qFormat/>
    <w:uiPriority w:val="0"/>
    <w:rPr>
      <w:rFonts w:ascii="Arial" w:hAnsi="Arial" w:eastAsia="黑体" w:cs="Times New Roman"/>
      <w:b/>
      <w:kern w:val="2"/>
      <w:sz w:val="24"/>
      <w:lang w:val="en-US" w:eastAsia="zh-CN" w:bidi="ar-SA"/>
    </w:rPr>
  </w:style>
  <w:style w:type="character" w:customStyle="1" w:styleId="51">
    <w:name w:val="页眉 字符"/>
    <w:link w:val="17"/>
    <w:autoRedefine/>
    <w:qFormat/>
    <w:uiPriority w:val="0"/>
    <w:rPr>
      <w:rFonts w:ascii="Times New Roman" w:hAnsi="Times New Roman" w:cs="Times New Roman"/>
      <w:kern w:val="2"/>
      <w:sz w:val="18"/>
    </w:rPr>
  </w:style>
  <w:style w:type="paragraph" w:customStyle="1" w:styleId="52">
    <w:name w:val="正文首行缩进两字符"/>
    <w:basedOn w:val="1"/>
    <w:autoRedefine/>
    <w:qFormat/>
    <w:uiPriority w:val="0"/>
    <w:pPr>
      <w:spacing w:line="360" w:lineRule="auto"/>
      <w:ind w:firstLine="200" w:firstLineChars="200"/>
    </w:pPr>
  </w:style>
  <w:style w:type="paragraph" w:customStyle="1" w:styleId="53">
    <w:name w:val="段落正文"/>
    <w:basedOn w:val="1"/>
    <w:autoRedefine/>
    <w:qFormat/>
    <w:uiPriority w:val="0"/>
    <w:pPr>
      <w:spacing w:beforeLines="50" w:line="360" w:lineRule="auto"/>
      <w:ind w:firstLine="200" w:firstLineChars="200"/>
    </w:pPr>
    <w:rPr>
      <w:spacing w:val="2"/>
      <w:sz w:val="24"/>
    </w:rPr>
  </w:style>
  <w:style w:type="character" w:customStyle="1" w:styleId="54">
    <w:name w:val="标题 2 字符1"/>
    <w:basedOn w:val="29"/>
    <w:link w:val="5"/>
    <w:autoRedefine/>
    <w:qFormat/>
    <w:uiPriority w:val="0"/>
    <w:rPr>
      <w:rFonts w:hint="default" w:ascii="Arial" w:hAnsi="Arial" w:eastAsia="黑体" w:cs="Arial"/>
      <w:b/>
      <w:kern w:val="2"/>
      <w:sz w:val="32"/>
    </w:rPr>
  </w:style>
  <w:style w:type="paragraph" w:customStyle="1" w:styleId="55">
    <w:name w:val="保证金信息卡行距及首行不空格"/>
    <w:autoRedefine/>
    <w:qFormat/>
    <w:uiPriority w:val="0"/>
    <w:pPr>
      <w:spacing w:line="560" w:lineRule="exact"/>
    </w:pPr>
    <w:rPr>
      <w:rFonts w:ascii="黑体" w:hAnsi="宋体" w:eastAsia="仿宋_GB2312" w:cs="Times New Roman"/>
      <w:kern w:val="2"/>
      <w:sz w:val="24"/>
      <w:szCs w:val="90"/>
      <w:lang w:val="en-US" w:eastAsia="zh-CN" w:bidi="ar-SA"/>
    </w:rPr>
  </w:style>
  <w:style w:type="paragraph" w:customStyle="1" w:styleId="56">
    <w:name w:val="授权书和信息卡行距"/>
    <w:autoRedefine/>
    <w:semiHidden/>
    <w:qFormat/>
    <w:uiPriority w:val="0"/>
    <w:pPr>
      <w:spacing w:line="560" w:lineRule="exact"/>
      <w:ind w:left="200" w:hanging="200" w:hangingChars="200"/>
    </w:pPr>
    <w:rPr>
      <w:rFonts w:ascii="Times New Roman" w:hAnsi="Times New Roman" w:eastAsia="仿宋_GB2312" w:cs="Times New Roman"/>
      <w:kern w:val="2"/>
      <w:sz w:val="24"/>
      <w:szCs w:val="24"/>
      <w:lang w:val="en-US" w:eastAsia="zh-CN" w:bidi="ar-SA"/>
    </w:rPr>
  </w:style>
  <w:style w:type="paragraph" w:customStyle="1" w:styleId="57">
    <w:name w:val="图例"/>
    <w:basedOn w:val="1"/>
    <w:autoRedefine/>
    <w:qFormat/>
    <w:uiPriority w:val="0"/>
    <w:pPr>
      <w:spacing w:line="360" w:lineRule="auto"/>
      <w:jc w:val="center"/>
    </w:pPr>
    <w:rPr>
      <w:rFonts w:eastAsia="仿宋_GB2312"/>
      <w:b/>
      <w:sz w:val="24"/>
    </w:rPr>
  </w:style>
  <w:style w:type="paragraph" w:customStyle="1" w:styleId="58">
    <w:name w:val="标题 21"/>
    <w:basedOn w:val="1"/>
    <w:autoRedefine/>
    <w:qFormat/>
    <w:uiPriority w:val="0"/>
    <w:pPr>
      <w:keepNext/>
      <w:keepLines/>
      <w:spacing w:before="260" w:after="260" w:line="413" w:lineRule="auto"/>
      <w:outlineLvl w:val="1"/>
    </w:pPr>
    <w:rPr>
      <w:rFonts w:ascii="Arial" w:hAnsi="Arial" w:eastAsia="黑体"/>
      <w:b/>
      <w:sz w:val="32"/>
    </w:rPr>
  </w:style>
  <w:style w:type="character" w:customStyle="1" w:styleId="59">
    <w:name w:val="标题 1 字符"/>
    <w:link w:val="4"/>
    <w:autoRedefine/>
    <w:qFormat/>
    <w:uiPriority w:val="0"/>
    <w:rPr>
      <w:b/>
      <w:kern w:val="44"/>
      <w:sz w:val="44"/>
    </w:rPr>
  </w:style>
  <w:style w:type="paragraph" w:customStyle="1" w:styleId="60">
    <w:name w:val="正文文本缩进 21"/>
    <w:basedOn w:val="1"/>
    <w:qFormat/>
    <w:uiPriority w:val="0"/>
    <w:pPr>
      <w:snapToGrid w:val="0"/>
      <w:spacing w:line="560" w:lineRule="atLeast"/>
      <w:ind w:firstLine="540"/>
    </w:pPr>
  </w:style>
  <w:style w:type="character" w:customStyle="1" w:styleId="61">
    <w:name w:val="页码1"/>
    <w:qFormat/>
    <w:uiPriority w:val="0"/>
  </w:style>
  <w:style w:type="character" w:customStyle="1" w:styleId="62">
    <w:name w:val="font11"/>
    <w:basedOn w:val="29"/>
    <w:qFormat/>
    <w:uiPriority w:val="0"/>
    <w:rPr>
      <w:rFonts w:hint="eastAsia" w:ascii="宋体" w:hAnsi="宋体" w:eastAsia="宋体" w:cs="宋体"/>
      <w:b/>
      <w:bCs/>
      <w:color w:val="000000"/>
      <w:sz w:val="18"/>
      <w:szCs w:val="18"/>
      <w:u w:val="none"/>
    </w:rPr>
  </w:style>
  <w:style w:type="character" w:customStyle="1" w:styleId="63">
    <w:name w:val="font21"/>
    <w:basedOn w:val="29"/>
    <w:qFormat/>
    <w:uiPriority w:val="0"/>
    <w:rPr>
      <w:rFonts w:hint="default" w:ascii="Times New Roman" w:hAnsi="Times New Roman" w:cs="Times New Roman"/>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49" textRotate="1"/>
    <customShpInfo spid="_x0000_s2050" textRotate="1"/>
    <customShpInfo spid="_x0000_s2051"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鸿兴</Company>
  <Pages>38</Pages>
  <Words>13361</Words>
  <Characters>13722</Characters>
  <Lines>173</Lines>
  <Paragraphs>48</Paragraphs>
  <TotalTime>0</TotalTime>
  <ScaleCrop>false</ScaleCrop>
  <LinksUpToDate>false</LinksUpToDate>
  <CharactersWithSpaces>14043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2023-06-14T07:19:00Z</dcterms:created>
  <dc:creator>鸿兴</dc:creator>
  <cp:lastModifiedBy>Mx</cp:lastModifiedBy>
  <dcterms:modified xsi:type="dcterms:W3CDTF">2026-10-16T11:15:11Z</dcterms:modified>
  <dc:title>重庆市政府采购云平台网上竞采文件</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4F87F42A50874149A88901DAA3A06DC1_13</vt:lpwstr>
  </property>
  <property fmtid="{D5CDD505-2E9C-101B-9397-08002B2CF9AE}" pid="4" name="KSOTemplateDocerSaveRecord">
    <vt:lpwstr>eyJoZGlkIjoiY2Q3NmI2MmU3ZWZkYWI2YjY4YWUxYTU2ZmQwOTdjZmIiLCJ1c2VySWQiOiIxMjEzNzYxNTg2In0=</vt:lpwstr>
  </property>
</Properties>
</file>